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E41" w:rsidRDefault="00A36E41" w:rsidP="00A36E41">
      <w:pPr>
        <w:tabs>
          <w:tab w:val="center" w:pos="4153"/>
          <w:tab w:val="right" w:pos="8306"/>
        </w:tabs>
        <w:overflowPunct w:val="0"/>
        <w:snapToGrid w:val="0"/>
        <w:jc w:val="center"/>
        <w:rPr>
          <w:b/>
          <w:sz w:val="40"/>
          <w:szCs w:val="40"/>
        </w:rPr>
      </w:pPr>
    </w:p>
    <w:p w:rsidR="00A36E41" w:rsidRPr="009567F6" w:rsidRDefault="00A36E41" w:rsidP="00A36E41">
      <w:pPr>
        <w:tabs>
          <w:tab w:val="center" w:pos="4153"/>
          <w:tab w:val="right" w:pos="8306"/>
        </w:tabs>
        <w:overflowPunct w:val="0"/>
        <w:snapToGrid w:val="0"/>
        <w:jc w:val="center"/>
        <w:rPr>
          <w:b/>
          <w:sz w:val="40"/>
          <w:szCs w:val="40"/>
        </w:rPr>
      </w:pPr>
      <w:r w:rsidRPr="009567F6">
        <w:rPr>
          <w: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3pt;width:221.25pt;height:221.25pt;z-index:251656704;mso-position-horizontal:center">
            <v:imagedata r:id="rId8" o:title=""/>
          </v:shape>
          <o:OLEObject Type="Embed" ProgID="MSPhotoEd.3" ShapeID="_x0000_s1026" DrawAspect="Content" ObjectID="_1519816257" r:id="rId9"/>
        </w:object>
      </w:r>
      <w:r w:rsidR="00FC3FDC">
        <w:rPr>
          <w:rFonts w:hint="eastAsia"/>
          <w:b/>
          <w:sz w:val="40"/>
          <w:szCs w:val="40"/>
        </w:rPr>
        <w:t>司法院</w:t>
      </w:r>
      <w:r w:rsidR="009567F6" w:rsidRPr="009567F6">
        <w:rPr>
          <w:rFonts w:hint="eastAsia"/>
          <w:b/>
          <w:sz w:val="40"/>
          <w:szCs w:val="40"/>
        </w:rPr>
        <w:t>釋字第七三</w:t>
      </w:r>
      <w:r w:rsidR="00AB3F66">
        <w:rPr>
          <w:rFonts w:ascii="標楷體" w:hAnsi="標楷體" w:cs="細明體" w:hint="eastAsia"/>
          <w:b/>
          <w:sz w:val="40"/>
          <w:szCs w:val="40"/>
        </w:rPr>
        <w:t>三</w:t>
      </w:r>
      <w:r w:rsidR="00FC3FDC">
        <w:rPr>
          <w:rFonts w:hint="eastAsia"/>
          <w:b/>
          <w:sz w:val="40"/>
          <w:szCs w:val="40"/>
        </w:rPr>
        <w:t>號解釋抄本</w:t>
      </w: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rFonts w:hint="eastAsia"/>
          <w:b/>
          <w:sz w:val="40"/>
          <w:szCs w:val="40"/>
        </w:rPr>
      </w:pPr>
    </w:p>
    <w:p w:rsidR="00200995" w:rsidRPr="00FD18BD" w:rsidRDefault="00200995" w:rsidP="00DD6221">
      <w:pPr>
        <w:tabs>
          <w:tab w:val="center" w:pos="4153"/>
          <w:tab w:val="right" w:pos="8306"/>
        </w:tabs>
        <w:overflowPunct w:val="0"/>
        <w:snapToGrid w:val="0"/>
        <w:spacing w:line="580" w:lineRule="exact"/>
        <w:jc w:val="distribute"/>
        <w:rPr>
          <w:b/>
          <w:sz w:val="40"/>
          <w:szCs w:val="40"/>
        </w:rPr>
      </w:pPr>
      <w:r w:rsidRPr="00FD18BD">
        <w:rPr>
          <w:rFonts w:hAnsi="標楷體"/>
        </w:rPr>
        <w:t>司法院公布令</w:t>
      </w:r>
      <w:r w:rsidR="00751ED6" w:rsidRPr="003F6646">
        <w:rPr>
          <w:rFonts w:ascii="標楷體" w:hAnsi="標楷體" w:hint="eastAsia"/>
        </w:rPr>
        <w:t>…</w:t>
      </w:r>
      <w:proofErr w:type="gramStart"/>
      <w:r w:rsidR="00751ED6" w:rsidRPr="003F6646">
        <w:rPr>
          <w:rFonts w:ascii="標楷體" w:hAnsi="標楷體" w:hint="eastAsia"/>
        </w:rPr>
        <w:t>……………………………………………………</w:t>
      </w:r>
      <w:proofErr w:type="gramEnd"/>
      <w:r w:rsidR="00751ED6" w:rsidRPr="003F6646">
        <w:rPr>
          <w:rFonts w:ascii="標楷體" w:hAnsi="標楷體" w:hint="eastAsia"/>
        </w:rPr>
        <w:t>…</w:t>
      </w:r>
      <w:r w:rsidR="00751ED6">
        <w:rPr>
          <w:rFonts w:hAnsi="標楷體" w:hint="eastAsia"/>
        </w:rPr>
        <w:t>…</w:t>
      </w:r>
      <w:r w:rsidR="00FD18BD" w:rsidRPr="00FD18BD">
        <w:t>1</w:t>
      </w:r>
    </w:p>
    <w:p w:rsidR="00A36E41" w:rsidRPr="00FD18BD" w:rsidRDefault="00A36E41" w:rsidP="00DD6221">
      <w:pPr>
        <w:tabs>
          <w:tab w:val="center" w:pos="4153"/>
          <w:tab w:val="right" w:pos="8306"/>
        </w:tabs>
        <w:overflowPunct w:val="0"/>
        <w:snapToGrid w:val="0"/>
        <w:spacing w:line="580" w:lineRule="exact"/>
        <w:jc w:val="distribute"/>
      </w:pPr>
      <w:r w:rsidRPr="00FD18BD">
        <w:rPr>
          <w:rFonts w:hAnsi="標楷體"/>
        </w:rPr>
        <w:t>解釋文及解釋理由書</w:t>
      </w:r>
      <w:r w:rsidR="00751ED6" w:rsidRPr="003F6646">
        <w:rPr>
          <w:rFonts w:ascii="標楷體" w:hAnsi="標楷體" w:hint="eastAsia"/>
        </w:rPr>
        <w:t>…</w:t>
      </w:r>
      <w:proofErr w:type="gramStart"/>
      <w:r w:rsidR="00751ED6" w:rsidRPr="003F6646">
        <w:rPr>
          <w:rFonts w:ascii="標楷體" w:hAnsi="標楷體" w:hint="eastAsia"/>
        </w:rPr>
        <w:t>…………………………………………………</w:t>
      </w:r>
      <w:proofErr w:type="gramEnd"/>
      <w:r w:rsidR="00FD18BD" w:rsidRPr="00FD18BD">
        <w:t>1</w:t>
      </w:r>
    </w:p>
    <w:p w:rsidR="00A36E41" w:rsidRPr="00C04330" w:rsidRDefault="009B346A" w:rsidP="00C04330">
      <w:pPr>
        <w:tabs>
          <w:tab w:val="center" w:pos="4153"/>
          <w:tab w:val="right" w:pos="8306"/>
        </w:tabs>
        <w:overflowPunct w:val="0"/>
        <w:snapToGrid w:val="0"/>
        <w:spacing w:line="580" w:lineRule="exact"/>
        <w:jc w:val="distribute"/>
        <w:rPr>
          <w:spacing w:val="-8"/>
        </w:rPr>
      </w:pPr>
      <w:r w:rsidRPr="00C04330">
        <w:rPr>
          <w:rFonts w:hAnsi="標楷體" w:hint="eastAsia"/>
          <w:spacing w:val="-8"/>
        </w:rPr>
        <w:t>黃</w:t>
      </w:r>
      <w:r w:rsidR="00A36E41" w:rsidRPr="00C04330">
        <w:rPr>
          <w:rFonts w:hAnsi="標楷體"/>
          <w:spacing w:val="-8"/>
        </w:rPr>
        <w:t>大法官</w:t>
      </w:r>
      <w:r w:rsidRPr="00C04330">
        <w:rPr>
          <w:rFonts w:hAnsi="標楷體" w:hint="eastAsia"/>
          <w:spacing w:val="-8"/>
        </w:rPr>
        <w:t>茂榮、陳大法官碧玉、吳大法官陳</w:t>
      </w:r>
      <w:proofErr w:type="gramStart"/>
      <w:r w:rsidRPr="00C04330">
        <w:rPr>
          <w:rFonts w:hAnsi="標楷體" w:hint="eastAsia"/>
          <w:spacing w:val="-8"/>
        </w:rPr>
        <w:t>鐶</w:t>
      </w:r>
      <w:proofErr w:type="gramEnd"/>
      <w:r w:rsidRPr="00C04330">
        <w:rPr>
          <w:rFonts w:hAnsi="標楷體" w:hint="eastAsia"/>
          <w:spacing w:val="-8"/>
        </w:rPr>
        <w:t>共同提出</w:t>
      </w:r>
      <w:r w:rsidRPr="00C04330">
        <w:rPr>
          <w:rFonts w:hAnsi="標楷體"/>
          <w:spacing w:val="-8"/>
        </w:rPr>
        <w:t>之協同</w:t>
      </w:r>
      <w:r w:rsidR="007D2698" w:rsidRPr="00C04330">
        <w:rPr>
          <w:rFonts w:hAnsi="標楷體" w:hint="eastAsia"/>
          <w:spacing w:val="-8"/>
        </w:rPr>
        <w:t>意見書</w:t>
      </w:r>
      <w:r w:rsidR="003D478C" w:rsidRPr="00C04330">
        <w:rPr>
          <w:rFonts w:hAnsi="標楷體" w:hint="eastAsia"/>
          <w:spacing w:val="-8"/>
        </w:rPr>
        <w:t>…</w:t>
      </w:r>
      <w:r w:rsidRPr="00C04330">
        <w:rPr>
          <w:rFonts w:hAnsi="標楷體" w:hint="eastAsia"/>
          <w:spacing w:val="-8"/>
        </w:rPr>
        <w:t>3</w:t>
      </w:r>
    </w:p>
    <w:p w:rsidR="00A36E41" w:rsidRPr="00FD18BD" w:rsidRDefault="009B346A" w:rsidP="00DD6221">
      <w:pPr>
        <w:tabs>
          <w:tab w:val="center" w:pos="4153"/>
          <w:tab w:val="right" w:pos="8306"/>
        </w:tabs>
        <w:overflowPunct w:val="0"/>
        <w:snapToGrid w:val="0"/>
        <w:spacing w:line="580" w:lineRule="exact"/>
        <w:jc w:val="distribute"/>
      </w:pPr>
      <w:r>
        <w:rPr>
          <w:rFonts w:hAnsi="標楷體" w:hint="eastAsia"/>
        </w:rPr>
        <w:t>羅</w:t>
      </w:r>
      <w:r w:rsidR="00A36E41" w:rsidRPr="00FD18BD">
        <w:rPr>
          <w:rFonts w:hAnsi="標楷體"/>
        </w:rPr>
        <w:t>大法官</w:t>
      </w:r>
      <w:r>
        <w:rPr>
          <w:rFonts w:hAnsi="標楷體" w:hint="eastAsia"/>
        </w:rPr>
        <w:t>昌發、黃大法官虹霞共同</w:t>
      </w:r>
      <w:r w:rsidR="00A36E41" w:rsidRPr="00FD18BD">
        <w:rPr>
          <w:rFonts w:hAnsi="標楷體"/>
        </w:rPr>
        <w:t>提出之協同意見書</w:t>
      </w:r>
      <w:bookmarkStart w:id="0" w:name="_GoBack"/>
      <w:bookmarkEnd w:id="0"/>
      <w:r w:rsidRPr="003F6646">
        <w:rPr>
          <w:rFonts w:ascii="標楷體" w:hAnsi="標楷體" w:hint="eastAsia"/>
        </w:rPr>
        <w:t>…</w:t>
      </w:r>
      <w:proofErr w:type="gramStart"/>
      <w:r w:rsidRPr="003F6646">
        <w:rPr>
          <w:rFonts w:ascii="標楷體" w:hAnsi="標楷體" w:hint="eastAsia"/>
        </w:rPr>
        <w:t>…</w:t>
      </w:r>
      <w:r w:rsidR="00751ED6" w:rsidRPr="003F6646">
        <w:rPr>
          <w:rFonts w:ascii="標楷體" w:hAnsi="標楷體" w:hint="eastAsia"/>
        </w:rPr>
        <w:t>……</w:t>
      </w:r>
      <w:r w:rsidR="006C31A6" w:rsidRPr="003F6646">
        <w:rPr>
          <w:rFonts w:ascii="標楷體" w:hAnsi="標楷體" w:hint="eastAsia"/>
        </w:rPr>
        <w:t>…</w:t>
      </w:r>
      <w:r w:rsidR="00751ED6">
        <w:rPr>
          <w:rFonts w:hAnsi="標楷體" w:hint="eastAsia"/>
        </w:rPr>
        <w:t>…</w:t>
      </w:r>
      <w:proofErr w:type="gramEnd"/>
      <w:r>
        <w:rPr>
          <w:rFonts w:hAnsi="標楷體" w:hint="eastAsia"/>
        </w:rPr>
        <w:t>7</w:t>
      </w:r>
    </w:p>
    <w:p w:rsidR="00A73CCA" w:rsidRPr="00FD18BD" w:rsidRDefault="009B346A" w:rsidP="00DD6221">
      <w:pPr>
        <w:tabs>
          <w:tab w:val="center" w:pos="4153"/>
          <w:tab w:val="right" w:pos="8306"/>
        </w:tabs>
        <w:overflowPunct w:val="0"/>
        <w:snapToGrid w:val="0"/>
        <w:spacing w:line="580" w:lineRule="exact"/>
        <w:jc w:val="distribute"/>
      </w:pPr>
      <w:r>
        <w:rPr>
          <w:rFonts w:hAnsi="標楷體" w:hint="eastAsia"/>
        </w:rPr>
        <w:t>湯</w:t>
      </w:r>
      <w:r w:rsidR="00A73CCA" w:rsidRPr="00FD18BD">
        <w:rPr>
          <w:rFonts w:hAnsi="標楷體"/>
        </w:rPr>
        <w:t>大法官</w:t>
      </w:r>
      <w:r>
        <w:rPr>
          <w:rFonts w:hAnsi="標楷體" w:hint="eastAsia"/>
        </w:rPr>
        <w:t>德宗</w:t>
      </w:r>
      <w:r w:rsidR="00A73CCA" w:rsidRPr="00FD18BD">
        <w:rPr>
          <w:rFonts w:hAnsi="標楷體"/>
        </w:rPr>
        <w:t>提出之協同</w:t>
      </w:r>
      <w:r w:rsidR="00A73CCA" w:rsidRPr="00FD18BD">
        <w:rPr>
          <w:rFonts w:hAnsi="標楷體"/>
          <w:kern w:val="0"/>
        </w:rPr>
        <w:t>意見書</w:t>
      </w:r>
      <w:r w:rsidR="00751ED6" w:rsidRPr="003F6646">
        <w:rPr>
          <w:rFonts w:ascii="標楷體" w:hAnsi="標楷體" w:hint="eastAsia"/>
          <w:kern w:val="0"/>
        </w:rPr>
        <w:t>…</w:t>
      </w:r>
      <w:proofErr w:type="gramStart"/>
      <w:r w:rsidR="00751ED6" w:rsidRPr="003F6646">
        <w:rPr>
          <w:rFonts w:ascii="標楷體" w:hAnsi="標楷體" w:hint="eastAsia"/>
          <w:kern w:val="0"/>
        </w:rPr>
        <w:t>……………………………</w:t>
      </w:r>
      <w:r w:rsidRPr="003F6646">
        <w:rPr>
          <w:rFonts w:ascii="標楷體" w:hAnsi="標楷體" w:hint="eastAsia"/>
          <w:kern w:val="0"/>
        </w:rPr>
        <w:t>…</w:t>
      </w:r>
      <w:r w:rsidR="00751ED6" w:rsidRPr="003F6646">
        <w:rPr>
          <w:rFonts w:ascii="標楷體" w:hAnsi="標楷體" w:hint="eastAsia"/>
          <w:kern w:val="0"/>
        </w:rPr>
        <w:t>…</w:t>
      </w:r>
      <w:r w:rsidR="00751ED6">
        <w:rPr>
          <w:rFonts w:hAnsi="標楷體" w:hint="eastAsia"/>
          <w:kern w:val="0"/>
        </w:rPr>
        <w:t>…</w:t>
      </w:r>
      <w:proofErr w:type="gramEnd"/>
      <w:r>
        <w:rPr>
          <w:rFonts w:hAnsi="標楷體" w:hint="eastAsia"/>
          <w:kern w:val="0"/>
        </w:rPr>
        <w:t>12</w:t>
      </w:r>
    </w:p>
    <w:p w:rsidR="00A36E41" w:rsidRPr="00FD18BD" w:rsidRDefault="009B346A" w:rsidP="00DD6221">
      <w:pPr>
        <w:tabs>
          <w:tab w:val="center" w:pos="4153"/>
          <w:tab w:val="right" w:pos="8306"/>
        </w:tabs>
        <w:overflowPunct w:val="0"/>
        <w:snapToGrid w:val="0"/>
        <w:spacing w:line="580" w:lineRule="exact"/>
        <w:jc w:val="distribute"/>
      </w:pPr>
      <w:r>
        <w:rPr>
          <w:rFonts w:hAnsi="標楷體" w:hint="eastAsia"/>
        </w:rPr>
        <w:t>陳</w:t>
      </w:r>
      <w:r w:rsidR="00A36E41" w:rsidRPr="00FD18BD">
        <w:rPr>
          <w:rFonts w:hAnsi="標楷體"/>
        </w:rPr>
        <w:t>大法官</w:t>
      </w:r>
      <w:r>
        <w:rPr>
          <w:rFonts w:hAnsi="標楷體" w:hint="eastAsia"/>
        </w:rPr>
        <w:t>新民</w:t>
      </w:r>
      <w:r w:rsidR="00A36E41" w:rsidRPr="00FD18BD">
        <w:rPr>
          <w:rFonts w:hAnsi="標楷體"/>
        </w:rPr>
        <w:t>提出</w:t>
      </w:r>
      <w:r w:rsidR="00B754AD" w:rsidRPr="00FD18BD">
        <w:rPr>
          <w:rFonts w:hAnsi="標楷體"/>
        </w:rPr>
        <w:t>之</w:t>
      </w:r>
      <w:r>
        <w:rPr>
          <w:rFonts w:hAnsi="標楷體" w:hint="eastAsia"/>
        </w:rPr>
        <w:t>部分</w:t>
      </w:r>
      <w:r w:rsidR="009D43A0" w:rsidRPr="00FD18BD">
        <w:rPr>
          <w:rFonts w:hAnsi="標楷體"/>
        </w:rPr>
        <w:t>協同</w:t>
      </w:r>
      <w:r>
        <w:rPr>
          <w:rFonts w:hAnsi="標楷體" w:hint="eastAsia"/>
        </w:rPr>
        <w:t>部分不同</w:t>
      </w:r>
      <w:r w:rsidR="009D43A0" w:rsidRPr="00FD18BD">
        <w:rPr>
          <w:rFonts w:hAnsi="標楷體"/>
          <w:kern w:val="0"/>
        </w:rPr>
        <w:t>意見書</w:t>
      </w:r>
      <w:r>
        <w:rPr>
          <w:rFonts w:ascii="標楷體" w:hAnsi="標楷體" w:hint="eastAsia"/>
          <w:kern w:val="0"/>
        </w:rPr>
        <w:t>…</w:t>
      </w:r>
      <w:proofErr w:type="gramStart"/>
      <w:r>
        <w:rPr>
          <w:rFonts w:ascii="標楷體" w:hAnsi="標楷體" w:hint="eastAsia"/>
          <w:kern w:val="0"/>
        </w:rPr>
        <w:t>………</w:t>
      </w:r>
      <w:r w:rsidR="006C31A6" w:rsidRPr="003F6646">
        <w:rPr>
          <w:rFonts w:ascii="標楷體" w:hAnsi="標楷體" w:hint="eastAsia"/>
          <w:kern w:val="0"/>
        </w:rPr>
        <w:t>…</w:t>
      </w:r>
      <w:r w:rsidR="00751ED6" w:rsidRPr="003F6646">
        <w:rPr>
          <w:rFonts w:ascii="標楷體" w:hAnsi="標楷體" w:hint="eastAsia"/>
          <w:kern w:val="0"/>
        </w:rPr>
        <w:t>………</w:t>
      </w:r>
      <w:r w:rsidR="00751ED6">
        <w:rPr>
          <w:rFonts w:hAnsi="標楷體" w:hint="eastAsia"/>
          <w:kern w:val="0"/>
        </w:rPr>
        <w:t>…</w:t>
      </w:r>
      <w:proofErr w:type="gramEnd"/>
      <w:r>
        <w:rPr>
          <w:rFonts w:hAnsi="標楷體" w:hint="eastAsia"/>
          <w:kern w:val="0"/>
        </w:rPr>
        <w:t>13</w:t>
      </w:r>
    </w:p>
    <w:p w:rsidR="008F330E" w:rsidRPr="00FD18BD" w:rsidRDefault="009B346A" w:rsidP="00DD6221">
      <w:pPr>
        <w:tabs>
          <w:tab w:val="center" w:pos="4153"/>
          <w:tab w:val="right" w:pos="8306"/>
        </w:tabs>
        <w:overflowPunct w:val="0"/>
        <w:snapToGrid w:val="0"/>
        <w:spacing w:line="580" w:lineRule="exact"/>
        <w:jc w:val="distribute"/>
      </w:pPr>
      <w:r>
        <w:rPr>
          <w:rFonts w:hAnsi="標楷體" w:hint="eastAsia"/>
        </w:rPr>
        <w:t>蘇</w:t>
      </w:r>
      <w:r w:rsidR="009567F6" w:rsidRPr="00FD18BD">
        <w:rPr>
          <w:rFonts w:hAnsi="標楷體"/>
        </w:rPr>
        <w:t>大法官</w:t>
      </w:r>
      <w:r>
        <w:rPr>
          <w:rFonts w:hAnsi="標楷體" w:hint="eastAsia"/>
        </w:rPr>
        <w:t>永欽</w:t>
      </w:r>
      <w:r w:rsidR="008F330E" w:rsidRPr="00FD18BD">
        <w:rPr>
          <w:rFonts w:hAnsi="標楷體"/>
        </w:rPr>
        <w:t>提出之</w:t>
      </w:r>
      <w:r w:rsidR="00A152E9">
        <w:rPr>
          <w:rFonts w:hAnsi="標楷體" w:hint="eastAsia"/>
        </w:rPr>
        <w:t>部分</w:t>
      </w:r>
      <w:r>
        <w:rPr>
          <w:rFonts w:hAnsi="標楷體" w:hint="eastAsia"/>
        </w:rPr>
        <w:t>不同</w:t>
      </w:r>
      <w:r w:rsidR="009D43A0" w:rsidRPr="00FD18BD">
        <w:rPr>
          <w:rFonts w:hAnsi="標楷體"/>
          <w:kern w:val="0"/>
        </w:rPr>
        <w:t>意見書</w:t>
      </w:r>
      <w:r w:rsidR="00751ED6" w:rsidRPr="003F6646">
        <w:rPr>
          <w:rFonts w:ascii="標楷體" w:hAnsi="標楷體" w:hint="eastAsia"/>
          <w:kern w:val="0"/>
        </w:rPr>
        <w:t>…</w:t>
      </w:r>
      <w:proofErr w:type="gramStart"/>
      <w:r w:rsidR="00751ED6" w:rsidRPr="003F6646">
        <w:rPr>
          <w:rFonts w:ascii="標楷體" w:hAnsi="標楷體" w:hint="eastAsia"/>
          <w:kern w:val="0"/>
        </w:rPr>
        <w:t>…</w:t>
      </w:r>
      <w:r w:rsidR="00D812E4" w:rsidRPr="003F6646">
        <w:rPr>
          <w:rFonts w:ascii="標楷體" w:hAnsi="標楷體" w:hint="eastAsia"/>
          <w:kern w:val="0"/>
        </w:rPr>
        <w:t>…………</w:t>
      </w:r>
      <w:r>
        <w:rPr>
          <w:rFonts w:ascii="標楷體" w:hAnsi="標楷體" w:hint="eastAsia"/>
          <w:kern w:val="0"/>
        </w:rPr>
        <w:t>……</w:t>
      </w:r>
      <w:r w:rsidR="00751ED6" w:rsidRPr="003F6646">
        <w:rPr>
          <w:rFonts w:ascii="標楷體" w:hAnsi="標楷體" w:hint="eastAsia"/>
          <w:kern w:val="0"/>
        </w:rPr>
        <w:t>…………</w:t>
      </w:r>
      <w:r w:rsidR="00751ED6">
        <w:rPr>
          <w:rFonts w:hAnsi="標楷體" w:hint="eastAsia"/>
          <w:kern w:val="0"/>
        </w:rPr>
        <w:t>…</w:t>
      </w:r>
      <w:proofErr w:type="gramEnd"/>
      <w:r w:rsidR="00D812E4">
        <w:rPr>
          <w:rFonts w:hAnsi="標楷體" w:hint="eastAsia"/>
          <w:kern w:val="0"/>
        </w:rPr>
        <w:t>29</w:t>
      </w:r>
    </w:p>
    <w:p w:rsidR="00F179F6" w:rsidRPr="00F179F6" w:rsidRDefault="00F179F6" w:rsidP="00913256">
      <w:pPr>
        <w:tabs>
          <w:tab w:val="center" w:pos="4153"/>
          <w:tab w:val="right" w:pos="8306"/>
        </w:tabs>
        <w:overflowPunct w:val="0"/>
        <w:snapToGrid w:val="0"/>
        <w:spacing w:line="600" w:lineRule="exact"/>
        <w:jc w:val="distribute"/>
        <w:sectPr w:rsidR="00F179F6" w:rsidRPr="00F179F6" w:rsidSect="007949A7">
          <w:footerReference w:type="default" r:id="rId10"/>
          <w:pgSz w:w="11906" w:h="16838"/>
          <w:pgMar w:top="1418" w:right="1134" w:bottom="851" w:left="1134" w:header="851" w:footer="992" w:gutter="0"/>
          <w:pgNumType w:start="1"/>
          <w:cols w:space="425"/>
          <w:titlePg/>
          <w:docGrid w:linePitch="435"/>
        </w:sectPr>
      </w:pPr>
    </w:p>
    <w:p w:rsidR="00EB62A5" w:rsidRPr="00FD18BD" w:rsidRDefault="00820800" w:rsidP="00EB62A5">
      <w:pPr>
        <w:kinsoku w:val="0"/>
        <w:overflowPunct w:val="0"/>
        <w:spacing w:before="1080" w:after="1080"/>
      </w:pPr>
      <w:r w:rsidRPr="00FD18BD">
        <w:rPr>
          <w:noProof/>
          <w:color w:val="000000"/>
          <w:sz w:val="24"/>
        </w:rPr>
        <w:lastRenderedPageBreak/>
        <mc:AlternateContent>
          <mc:Choice Requires="wps">
            <w:drawing>
              <wp:anchor distT="0" distB="0" distL="114300" distR="114300" simplePos="0" relativeHeight="251658752" behindDoc="0" locked="0" layoutInCell="1" allowOverlap="1">
                <wp:simplePos x="0" y="0"/>
                <wp:positionH relativeFrom="column">
                  <wp:posOffset>2117725</wp:posOffset>
                </wp:positionH>
                <wp:positionV relativeFrom="paragraph">
                  <wp:posOffset>521970</wp:posOffset>
                </wp:positionV>
                <wp:extent cx="2011680" cy="550545"/>
                <wp:effectExtent l="0" t="317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550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0FB4" w:rsidRDefault="00A00FB4" w:rsidP="00EB62A5">
                            <w:pPr>
                              <w:spacing w:line="900" w:lineRule="exact"/>
                              <w:jc w:val="center"/>
                              <w:rPr>
                                <w:rFonts w:ascii="華康粗黑體" w:eastAsia="華康粗黑體"/>
                                <w:sz w:val="90"/>
                              </w:rPr>
                            </w:pPr>
                            <w:r w:rsidRPr="00A426E3">
                              <w:rPr>
                                <w:rFonts w:ascii="華康粗黑體" w:eastAsia="華康粗黑體" w:hint="eastAsia"/>
                                <w:sz w:val="90"/>
                              </w:rPr>
                              <w:t>解</w:t>
                            </w:r>
                            <w:r w:rsidRPr="00A426E3">
                              <w:rPr>
                                <w:rFonts w:ascii="細明體" w:eastAsia="細明體" w:hAnsi="細明體" w:cs="細明體" w:hint="eastAsia"/>
                                <w:sz w:val="90"/>
                              </w:rPr>
                              <w:t xml:space="preserve">　</w:t>
                            </w:r>
                            <w:r w:rsidRPr="00A426E3">
                              <w:rPr>
                                <w:rFonts w:ascii="華康粗黑體" w:eastAsia="華康粗黑體" w:hint="eastAsia"/>
                                <w:sz w:val="90"/>
                              </w:rPr>
                              <w:t>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6.75pt;margin-top:41.1pt;width:158.4pt;height:4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" stroked="f">
                <v:textbox inset="0,0,0,0">
                  <w:txbxContent>
                    <w:p w:rsidR="00A00FB4" w:rsidRDefault="00A00FB4" w:rsidP="00EB62A5">
                      <w:pPr>
                        <w:spacing w:line="900" w:lineRule="exact"/>
                        <w:jc w:val="center"/>
                        <w:rPr>
                          <w:rFonts w:ascii="華康粗黑體" w:eastAsia="華康粗黑體"/>
                          <w:sz w:val="90"/>
                        </w:rPr>
                      </w:pPr>
                      <w:r w:rsidRPr="00A426E3">
                        <w:rPr>
                          <w:rFonts w:ascii="華康粗黑體" w:eastAsia="華康粗黑體" w:hint="eastAsia"/>
                          <w:sz w:val="90"/>
                        </w:rPr>
                        <w:t>解</w:t>
                      </w:r>
                      <w:r w:rsidRPr="00A426E3">
                        <w:rPr>
                          <w:rFonts w:ascii="細明體" w:eastAsia="細明體" w:hAnsi="細明體" w:cs="細明體" w:hint="eastAsia"/>
                          <w:sz w:val="90"/>
                        </w:rPr>
                        <w:t xml:space="preserve">　</w:t>
                      </w:r>
                      <w:r w:rsidRPr="00A426E3">
                        <w:rPr>
                          <w:rFonts w:ascii="華康粗黑體" w:eastAsia="華康粗黑體" w:hint="eastAsia"/>
                          <w:sz w:val="90"/>
                        </w:rPr>
                        <w:t>釋</w:t>
                      </w:r>
                    </w:p>
                  </w:txbxContent>
                </v:textbox>
              </v:shape>
            </w:pict>
          </mc:Fallback>
        </mc:AlternateContent>
      </w:r>
      <w:r w:rsidRPr="00FD18BD">
        <w:rPr>
          <w:noProof/>
          <w:color w:val="000000"/>
        </w:rPr>
        <w:drawing>
          <wp:anchor distT="0" distB="0" distL="114300" distR="114300" simplePos="0" relativeHeight="251657728" behindDoc="1" locked="1" layoutInCell="1" allowOverlap="1">
            <wp:simplePos x="0" y="0"/>
            <wp:positionH relativeFrom="column">
              <wp:posOffset>2070100</wp:posOffset>
            </wp:positionH>
            <wp:positionV relativeFrom="paragraph">
              <wp:posOffset>360045</wp:posOffset>
            </wp:positionV>
            <wp:extent cx="2152650" cy="895350"/>
            <wp:effectExtent l="0" t="0" r="0" b="0"/>
            <wp:wrapNone/>
            <wp:docPr id="4" name="圖片 4" descr="令函-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令函-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26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2A5" w:rsidRPr="00FD18BD" w:rsidRDefault="00EB62A5" w:rsidP="00A32D95">
      <w:pPr>
        <w:kinsoku w:val="0"/>
        <w:overflowPunct w:val="0"/>
        <w:spacing w:after="60" w:line="400" w:lineRule="exact"/>
        <w:jc w:val="center"/>
        <w:rPr>
          <w:b/>
          <w:bCs/>
          <w:color w:val="000000"/>
          <w:sz w:val="40"/>
          <w:szCs w:val="24"/>
        </w:rPr>
      </w:pPr>
      <w:r w:rsidRPr="00FD18BD">
        <w:rPr>
          <w:rFonts w:hAnsi="標楷體"/>
          <w:b/>
          <w:bCs/>
          <w:color w:val="000000"/>
          <w:sz w:val="40"/>
          <w:szCs w:val="24"/>
        </w:rPr>
        <w:t>司法院　令</w:t>
      </w:r>
    </w:p>
    <w:p w:rsidR="00A36E41" w:rsidRPr="00FD18BD" w:rsidRDefault="00A36E41" w:rsidP="00A32D95">
      <w:pPr>
        <w:kinsoku w:val="0"/>
        <w:overflowPunct w:val="0"/>
        <w:spacing w:line="400" w:lineRule="exact"/>
        <w:jc w:val="both"/>
        <w:textAlignment w:val="baseline"/>
        <w:rPr>
          <w:color w:val="000000"/>
        </w:rPr>
      </w:pPr>
    </w:p>
    <w:p w:rsidR="00A36E41" w:rsidRPr="00FD18BD" w:rsidRDefault="00A36E41" w:rsidP="00A32D95">
      <w:pPr>
        <w:kinsoku w:val="0"/>
        <w:overflowPunct w:val="0"/>
        <w:spacing w:before="120" w:line="400" w:lineRule="exact"/>
        <w:jc w:val="both"/>
        <w:textAlignment w:val="baseline"/>
        <w:rPr>
          <w:color w:val="000000"/>
          <w:kern w:val="0"/>
          <w:sz w:val="28"/>
        </w:rPr>
      </w:pPr>
      <w:r w:rsidRPr="00FD18BD">
        <w:rPr>
          <w:rFonts w:hAnsi="標楷體"/>
          <w:color w:val="000000"/>
          <w:sz w:val="28"/>
        </w:rPr>
        <w:t>發文日期：</w:t>
      </w:r>
      <w:r w:rsidRPr="00DF6B13">
        <w:rPr>
          <w:rFonts w:hAnsi="標楷體"/>
          <w:color w:val="000000"/>
          <w:spacing w:val="7"/>
          <w:kern w:val="0"/>
          <w:sz w:val="28"/>
          <w:fitText w:val="3459" w:id="921335553"/>
        </w:rPr>
        <w:t>中華民國</w:t>
      </w:r>
      <w:r w:rsidRPr="00DF6B13">
        <w:rPr>
          <w:color w:val="000000"/>
          <w:spacing w:val="7"/>
          <w:kern w:val="0"/>
          <w:sz w:val="28"/>
          <w:fitText w:val="3459" w:id="921335553"/>
        </w:rPr>
        <w:t>10</w:t>
      </w:r>
      <w:r w:rsidR="00EE2D86" w:rsidRPr="00DF6B13">
        <w:rPr>
          <w:rFonts w:hint="eastAsia"/>
          <w:color w:val="000000"/>
          <w:spacing w:val="7"/>
          <w:kern w:val="0"/>
          <w:sz w:val="28"/>
          <w:fitText w:val="3459" w:id="921335553"/>
        </w:rPr>
        <w:t>4</w:t>
      </w:r>
      <w:r w:rsidRPr="00DF6B13">
        <w:rPr>
          <w:rFonts w:hAnsi="標楷體"/>
          <w:color w:val="000000"/>
          <w:spacing w:val="7"/>
          <w:kern w:val="0"/>
          <w:sz w:val="28"/>
          <w:fitText w:val="3459" w:id="921335553"/>
        </w:rPr>
        <w:t>年</w:t>
      </w:r>
      <w:r w:rsidR="00EE2D86" w:rsidRPr="00DF6B13">
        <w:rPr>
          <w:rFonts w:hint="eastAsia"/>
          <w:color w:val="000000"/>
          <w:spacing w:val="7"/>
          <w:kern w:val="0"/>
          <w:sz w:val="28"/>
          <w:fitText w:val="3459" w:id="921335553"/>
        </w:rPr>
        <w:t>10</w:t>
      </w:r>
      <w:r w:rsidRPr="00DF6B13">
        <w:rPr>
          <w:rFonts w:hAnsi="標楷體"/>
          <w:color w:val="000000"/>
          <w:spacing w:val="7"/>
          <w:kern w:val="0"/>
          <w:sz w:val="28"/>
          <w:fitText w:val="3459" w:id="921335553"/>
        </w:rPr>
        <w:t>月</w:t>
      </w:r>
      <w:r w:rsidR="00EE2D86" w:rsidRPr="00DF6B13">
        <w:rPr>
          <w:rFonts w:hint="eastAsia"/>
          <w:color w:val="000000"/>
          <w:spacing w:val="7"/>
          <w:kern w:val="0"/>
          <w:sz w:val="28"/>
          <w:fitText w:val="3459" w:id="921335553"/>
        </w:rPr>
        <w:t>30</w:t>
      </w:r>
      <w:r w:rsidRPr="00DF6B13">
        <w:rPr>
          <w:rFonts w:hAnsi="標楷體"/>
          <w:color w:val="000000"/>
          <w:spacing w:val="-27"/>
          <w:kern w:val="0"/>
          <w:sz w:val="28"/>
          <w:fitText w:val="3459" w:id="921335553"/>
        </w:rPr>
        <w:t>日</w:t>
      </w:r>
    </w:p>
    <w:p w:rsidR="00A36E41" w:rsidRPr="00FD18BD" w:rsidRDefault="00A36E41" w:rsidP="00A32D95">
      <w:pPr>
        <w:kinsoku w:val="0"/>
        <w:overflowPunct w:val="0"/>
        <w:spacing w:after="120" w:line="400" w:lineRule="exact"/>
        <w:jc w:val="both"/>
        <w:textAlignment w:val="baseline"/>
        <w:rPr>
          <w:color w:val="000000"/>
        </w:rPr>
      </w:pPr>
      <w:r w:rsidRPr="00FD18BD">
        <w:rPr>
          <w:rFonts w:hAnsi="標楷體"/>
          <w:color w:val="000000"/>
          <w:sz w:val="28"/>
        </w:rPr>
        <w:t>發文字號：</w:t>
      </w:r>
      <w:r w:rsidRPr="00DF6B13">
        <w:rPr>
          <w:rFonts w:hAnsi="標楷體"/>
          <w:color w:val="000000"/>
          <w:w w:val="98"/>
          <w:kern w:val="0"/>
          <w:sz w:val="28"/>
          <w:fitText w:val="3459" w:id="921335552"/>
        </w:rPr>
        <w:t>院台大二字第</w:t>
      </w:r>
      <w:r w:rsidRPr="00DF6B13">
        <w:rPr>
          <w:color w:val="000000"/>
          <w:w w:val="98"/>
          <w:kern w:val="0"/>
          <w:sz w:val="28"/>
          <w:fitText w:val="3459" w:id="921335552"/>
        </w:rPr>
        <w:t>10400</w:t>
      </w:r>
      <w:r w:rsidR="00EE2D86" w:rsidRPr="00DF6B13">
        <w:rPr>
          <w:rFonts w:hint="eastAsia"/>
          <w:color w:val="000000"/>
          <w:w w:val="98"/>
          <w:kern w:val="0"/>
          <w:sz w:val="28"/>
          <w:fitText w:val="3459" w:id="921335552"/>
        </w:rPr>
        <w:t>29636</w:t>
      </w:r>
      <w:r w:rsidRPr="00DF6B13">
        <w:rPr>
          <w:rFonts w:hAnsi="標楷體"/>
          <w:color w:val="000000"/>
          <w:spacing w:val="16"/>
          <w:w w:val="98"/>
          <w:kern w:val="0"/>
          <w:sz w:val="28"/>
          <w:fitText w:val="3459" w:id="921335552"/>
        </w:rPr>
        <w:t>號</w:t>
      </w:r>
    </w:p>
    <w:p w:rsidR="00A36E41" w:rsidRPr="00FD18BD" w:rsidRDefault="005B092E" w:rsidP="00A32D95">
      <w:pPr>
        <w:kinsoku w:val="0"/>
        <w:overflowPunct w:val="0"/>
        <w:spacing w:line="400" w:lineRule="exact"/>
        <w:jc w:val="both"/>
        <w:textAlignment w:val="baseline"/>
        <w:rPr>
          <w:color w:val="000000"/>
          <w:sz w:val="28"/>
          <w:szCs w:val="28"/>
        </w:rPr>
      </w:pPr>
      <w:r w:rsidRPr="00CC6A65">
        <w:rPr>
          <w:rFonts w:eastAsia="華康粗黑體" w:hint="eastAsia"/>
          <w:color w:val="000000"/>
          <w:sz w:val="28"/>
          <w:szCs w:val="28"/>
        </w:rPr>
        <w:t>公布本院大法官議決釋字第七</w:t>
      </w:r>
      <w:r w:rsidRPr="001A467B">
        <w:rPr>
          <w:rFonts w:eastAsia="華康粗黑體" w:hint="eastAsia"/>
          <w:color w:val="000000"/>
          <w:sz w:val="28"/>
          <w:szCs w:val="28"/>
        </w:rPr>
        <w:t>三</w:t>
      </w:r>
      <w:r w:rsidR="00EE2D86" w:rsidRPr="00EE2D86">
        <w:rPr>
          <w:rFonts w:eastAsia="華康粗黑體" w:hint="eastAsia"/>
          <w:color w:val="000000"/>
          <w:sz w:val="28"/>
          <w:szCs w:val="28"/>
        </w:rPr>
        <w:t>三</w:t>
      </w:r>
      <w:r w:rsidRPr="00CC6A65">
        <w:rPr>
          <w:rFonts w:eastAsia="華康粗黑體" w:hint="eastAsia"/>
          <w:color w:val="000000"/>
          <w:sz w:val="28"/>
          <w:szCs w:val="28"/>
        </w:rPr>
        <w:t>號解釋</w:t>
      </w:r>
    </w:p>
    <w:p w:rsidR="00A36E41" w:rsidRPr="00FD18BD" w:rsidRDefault="008C608B" w:rsidP="00A32D95">
      <w:pPr>
        <w:kinsoku w:val="0"/>
        <w:overflowPunct w:val="0"/>
        <w:spacing w:line="400" w:lineRule="exact"/>
        <w:jc w:val="both"/>
        <w:textAlignment w:val="baseline"/>
        <w:rPr>
          <w:color w:val="000000"/>
          <w:sz w:val="28"/>
          <w:szCs w:val="28"/>
        </w:rPr>
      </w:pPr>
      <w:r w:rsidRPr="00FD18BD">
        <w:rPr>
          <w:rFonts w:hAnsi="標楷體"/>
          <w:color w:val="000000"/>
          <w:sz w:val="28"/>
          <w:szCs w:val="28"/>
        </w:rPr>
        <w:t xml:space="preserve">　</w:t>
      </w:r>
      <w:proofErr w:type="gramStart"/>
      <w:r w:rsidR="005B092E" w:rsidRPr="00CC6A65">
        <w:rPr>
          <w:rFonts w:eastAsia="華康粗黑體" w:hint="eastAsia"/>
          <w:color w:val="000000"/>
          <w:sz w:val="28"/>
          <w:szCs w:val="28"/>
        </w:rPr>
        <w:t>附釋字</w:t>
      </w:r>
      <w:proofErr w:type="gramEnd"/>
      <w:r w:rsidR="005B092E" w:rsidRPr="00CC6A65">
        <w:rPr>
          <w:rFonts w:eastAsia="華康粗黑體" w:hint="eastAsia"/>
          <w:color w:val="000000"/>
          <w:sz w:val="28"/>
          <w:szCs w:val="28"/>
        </w:rPr>
        <w:t>第七</w:t>
      </w:r>
      <w:r w:rsidR="005B092E" w:rsidRPr="001A467B">
        <w:rPr>
          <w:rFonts w:eastAsia="華康粗黑體" w:hint="eastAsia"/>
          <w:color w:val="000000"/>
          <w:sz w:val="28"/>
          <w:szCs w:val="28"/>
        </w:rPr>
        <w:t>三</w:t>
      </w:r>
      <w:r w:rsidR="00EE2D86" w:rsidRPr="00EE2D86">
        <w:rPr>
          <w:rFonts w:eastAsia="華康粗黑體" w:hint="eastAsia"/>
          <w:color w:val="000000"/>
          <w:sz w:val="28"/>
          <w:szCs w:val="28"/>
        </w:rPr>
        <w:t>三</w:t>
      </w:r>
      <w:r w:rsidR="005B092E" w:rsidRPr="00CC6A65">
        <w:rPr>
          <w:rFonts w:eastAsia="華康粗黑體" w:hint="eastAsia"/>
          <w:color w:val="000000"/>
          <w:sz w:val="28"/>
          <w:szCs w:val="28"/>
        </w:rPr>
        <w:t>號解釋</w:t>
      </w:r>
    </w:p>
    <w:p w:rsidR="00A36E41" w:rsidRPr="00FD18BD" w:rsidRDefault="00A36E41" w:rsidP="00A32D95">
      <w:pPr>
        <w:kinsoku w:val="0"/>
        <w:overflowPunct w:val="0"/>
        <w:spacing w:before="120" w:after="120" w:line="400" w:lineRule="exact"/>
        <w:ind w:right="641"/>
        <w:jc w:val="both"/>
        <w:textAlignment w:val="baseline"/>
        <w:rPr>
          <w:color w:val="000000"/>
          <w:sz w:val="28"/>
          <w:szCs w:val="28"/>
        </w:rPr>
      </w:pPr>
      <w:r w:rsidRPr="00FD18BD">
        <w:rPr>
          <w:rFonts w:hAnsi="標楷體"/>
          <w:color w:val="000000"/>
          <w:sz w:val="28"/>
          <w:szCs w:val="28"/>
        </w:rPr>
        <w:t xml:space="preserve">院長　賴　</w:t>
      </w:r>
      <w:proofErr w:type="gramStart"/>
      <w:r w:rsidRPr="00FD18BD">
        <w:rPr>
          <w:rFonts w:hAnsi="標楷體"/>
          <w:color w:val="000000"/>
          <w:sz w:val="28"/>
          <w:szCs w:val="28"/>
        </w:rPr>
        <w:t>浩</w:t>
      </w:r>
      <w:proofErr w:type="gramEnd"/>
      <w:r w:rsidRPr="00FD18BD">
        <w:rPr>
          <w:rFonts w:hAnsi="標楷體"/>
          <w:color w:val="000000"/>
          <w:sz w:val="28"/>
          <w:szCs w:val="28"/>
        </w:rPr>
        <w:t xml:space="preserve">　敏</w:t>
      </w:r>
    </w:p>
    <w:p w:rsidR="00A36E41" w:rsidRDefault="00A36E41" w:rsidP="00A32D95">
      <w:pPr>
        <w:kinsoku w:val="0"/>
        <w:overflowPunct w:val="0"/>
        <w:spacing w:line="400" w:lineRule="exact"/>
        <w:jc w:val="both"/>
        <w:textAlignment w:val="baseline"/>
        <w:rPr>
          <w:rFonts w:hint="eastAsia"/>
          <w:color w:val="000000"/>
          <w:sz w:val="28"/>
          <w:szCs w:val="28"/>
        </w:rPr>
      </w:pPr>
    </w:p>
    <w:p w:rsidR="00EE2D86" w:rsidRPr="00FD18BD" w:rsidRDefault="00EE2D86" w:rsidP="00A32D95">
      <w:pPr>
        <w:kinsoku w:val="0"/>
        <w:overflowPunct w:val="0"/>
        <w:spacing w:before="120" w:line="400" w:lineRule="exact"/>
        <w:jc w:val="both"/>
        <w:textAlignment w:val="baseline"/>
        <w:rPr>
          <w:color w:val="000000"/>
          <w:kern w:val="0"/>
          <w:sz w:val="28"/>
        </w:rPr>
      </w:pPr>
      <w:r w:rsidRPr="00FD18BD">
        <w:rPr>
          <w:rFonts w:hAnsi="標楷體"/>
          <w:color w:val="000000"/>
          <w:sz w:val="28"/>
        </w:rPr>
        <w:t>發文日期：</w:t>
      </w:r>
      <w:r w:rsidRPr="00DF6B13">
        <w:rPr>
          <w:rFonts w:hAnsi="標楷體"/>
          <w:color w:val="000000"/>
          <w:spacing w:val="11"/>
          <w:kern w:val="0"/>
          <w:sz w:val="28"/>
          <w:fitText w:val="3459" w:id="1015715584"/>
        </w:rPr>
        <w:t>中華民國</w:t>
      </w:r>
      <w:r w:rsidRPr="00DF6B13">
        <w:rPr>
          <w:color w:val="000000"/>
          <w:spacing w:val="11"/>
          <w:kern w:val="0"/>
          <w:sz w:val="28"/>
          <w:fitText w:val="3459" w:id="1015715584"/>
        </w:rPr>
        <w:t>10</w:t>
      </w:r>
      <w:r w:rsidRPr="00DF6B13">
        <w:rPr>
          <w:rFonts w:hint="eastAsia"/>
          <w:color w:val="000000"/>
          <w:spacing w:val="11"/>
          <w:kern w:val="0"/>
          <w:sz w:val="28"/>
          <w:fitText w:val="3459" w:id="1015715584"/>
        </w:rPr>
        <w:t>4</w:t>
      </w:r>
      <w:r w:rsidRPr="00DF6B13">
        <w:rPr>
          <w:rFonts w:hAnsi="標楷體"/>
          <w:color w:val="000000"/>
          <w:spacing w:val="11"/>
          <w:kern w:val="0"/>
          <w:sz w:val="28"/>
          <w:fitText w:val="3459" w:id="1015715584"/>
        </w:rPr>
        <w:t>年</w:t>
      </w:r>
      <w:r w:rsidRPr="00DF6B13">
        <w:rPr>
          <w:rFonts w:hint="eastAsia"/>
          <w:color w:val="000000"/>
          <w:spacing w:val="11"/>
          <w:kern w:val="0"/>
          <w:sz w:val="28"/>
          <w:fitText w:val="3459" w:id="1015715584"/>
        </w:rPr>
        <w:t>12</w:t>
      </w:r>
      <w:r w:rsidRPr="00DF6B13">
        <w:rPr>
          <w:rFonts w:hAnsi="標楷體"/>
          <w:color w:val="000000"/>
          <w:spacing w:val="11"/>
          <w:kern w:val="0"/>
          <w:sz w:val="28"/>
          <w:fitText w:val="3459" w:id="1015715584"/>
        </w:rPr>
        <w:t>月</w:t>
      </w:r>
      <w:r w:rsidRPr="00DF6B13">
        <w:rPr>
          <w:rFonts w:hint="eastAsia"/>
          <w:color w:val="000000"/>
          <w:spacing w:val="11"/>
          <w:kern w:val="0"/>
          <w:sz w:val="28"/>
          <w:fitText w:val="3459" w:id="1015715584"/>
        </w:rPr>
        <w:t>9</w:t>
      </w:r>
      <w:r w:rsidRPr="00DF6B13">
        <w:rPr>
          <w:rFonts w:hAnsi="標楷體"/>
          <w:color w:val="000000"/>
          <w:spacing w:val="4"/>
          <w:kern w:val="0"/>
          <w:sz w:val="28"/>
          <w:fitText w:val="3459" w:id="1015715584"/>
        </w:rPr>
        <w:t>日</w:t>
      </w:r>
    </w:p>
    <w:p w:rsidR="00EE2D86" w:rsidRPr="00FD18BD" w:rsidRDefault="00EE2D86" w:rsidP="00A32D95">
      <w:pPr>
        <w:kinsoku w:val="0"/>
        <w:overflowPunct w:val="0"/>
        <w:spacing w:after="120" w:line="400" w:lineRule="exact"/>
        <w:jc w:val="both"/>
        <w:textAlignment w:val="baseline"/>
        <w:rPr>
          <w:color w:val="000000"/>
        </w:rPr>
      </w:pPr>
      <w:r w:rsidRPr="00FD18BD">
        <w:rPr>
          <w:rFonts w:hAnsi="標楷體"/>
          <w:color w:val="000000"/>
          <w:sz w:val="28"/>
        </w:rPr>
        <w:t>發文字號：</w:t>
      </w:r>
      <w:r w:rsidRPr="00DF6B13">
        <w:rPr>
          <w:rFonts w:hAnsi="標楷體"/>
          <w:color w:val="000000"/>
          <w:w w:val="98"/>
          <w:kern w:val="0"/>
          <w:sz w:val="28"/>
          <w:fitText w:val="3459" w:id="1015715585"/>
        </w:rPr>
        <w:t>院台大二字第</w:t>
      </w:r>
      <w:r w:rsidRPr="00DF6B13">
        <w:rPr>
          <w:color w:val="000000"/>
          <w:w w:val="98"/>
          <w:kern w:val="0"/>
          <w:sz w:val="28"/>
          <w:fitText w:val="3459" w:id="1015715585"/>
        </w:rPr>
        <w:t>10400</w:t>
      </w:r>
      <w:r w:rsidRPr="00DF6B13">
        <w:rPr>
          <w:rFonts w:hint="eastAsia"/>
          <w:color w:val="000000"/>
          <w:w w:val="98"/>
          <w:kern w:val="0"/>
          <w:sz w:val="28"/>
          <w:fitText w:val="3459" w:id="1015715585"/>
        </w:rPr>
        <w:t>33443</w:t>
      </w:r>
      <w:r w:rsidRPr="00DF6B13">
        <w:rPr>
          <w:rFonts w:hAnsi="標楷體"/>
          <w:color w:val="000000"/>
          <w:spacing w:val="16"/>
          <w:w w:val="98"/>
          <w:kern w:val="0"/>
          <w:sz w:val="28"/>
          <w:fitText w:val="3459" w:id="1015715585"/>
        </w:rPr>
        <w:t>號</w:t>
      </w:r>
    </w:p>
    <w:p w:rsidR="00EE2D86" w:rsidRPr="00FD18BD" w:rsidRDefault="00EE2D86" w:rsidP="00A32D95">
      <w:pPr>
        <w:kinsoku w:val="0"/>
        <w:overflowPunct w:val="0"/>
        <w:spacing w:line="400" w:lineRule="exact"/>
        <w:jc w:val="both"/>
        <w:textAlignment w:val="baseline"/>
        <w:rPr>
          <w:color w:val="000000"/>
          <w:sz w:val="28"/>
          <w:szCs w:val="28"/>
        </w:rPr>
      </w:pPr>
      <w:r w:rsidRPr="00CC6A65">
        <w:rPr>
          <w:rFonts w:eastAsia="華康粗黑體" w:hint="eastAsia"/>
          <w:color w:val="000000"/>
          <w:sz w:val="28"/>
          <w:szCs w:val="28"/>
        </w:rPr>
        <w:t>公布本院大法官議決釋字第七</w:t>
      </w:r>
      <w:r w:rsidRPr="001A467B">
        <w:rPr>
          <w:rFonts w:eastAsia="華康粗黑體" w:hint="eastAsia"/>
          <w:color w:val="000000"/>
          <w:sz w:val="28"/>
          <w:szCs w:val="28"/>
        </w:rPr>
        <w:t>三</w:t>
      </w:r>
      <w:r w:rsidRPr="00EE2D86">
        <w:rPr>
          <w:rFonts w:eastAsia="華康粗黑體" w:hint="eastAsia"/>
          <w:color w:val="000000"/>
          <w:sz w:val="28"/>
          <w:szCs w:val="28"/>
        </w:rPr>
        <w:t>三</w:t>
      </w:r>
      <w:r w:rsidRPr="00CC6A65">
        <w:rPr>
          <w:rFonts w:eastAsia="華康粗黑體" w:hint="eastAsia"/>
          <w:color w:val="000000"/>
          <w:sz w:val="28"/>
          <w:szCs w:val="28"/>
        </w:rPr>
        <w:t>號解釋</w:t>
      </w:r>
      <w:r w:rsidRPr="00EE2D86">
        <w:rPr>
          <w:rFonts w:eastAsia="華康粗黑體" w:hint="eastAsia"/>
          <w:color w:val="000000"/>
          <w:sz w:val="28"/>
          <w:szCs w:val="28"/>
        </w:rPr>
        <w:t>更正意見書二份</w:t>
      </w:r>
    </w:p>
    <w:p w:rsidR="00EE2D86" w:rsidRPr="00EE2D86" w:rsidRDefault="00EE2D86" w:rsidP="00A32D95">
      <w:pPr>
        <w:kinsoku w:val="0"/>
        <w:overflowPunct w:val="0"/>
        <w:spacing w:line="400" w:lineRule="exact"/>
        <w:jc w:val="both"/>
        <w:textAlignment w:val="baseline"/>
        <w:rPr>
          <w:rFonts w:ascii="細明體" w:eastAsia="細明體" w:hAnsi="細明體" w:cs="細明體"/>
          <w:color w:val="000000"/>
          <w:sz w:val="28"/>
          <w:szCs w:val="28"/>
        </w:rPr>
      </w:pPr>
      <w:r w:rsidRPr="00FD18BD">
        <w:rPr>
          <w:rFonts w:hAnsi="標楷體"/>
          <w:color w:val="000000"/>
          <w:sz w:val="28"/>
          <w:szCs w:val="28"/>
        </w:rPr>
        <w:t xml:space="preserve">　</w:t>
      </w:r>
      <w:proofErr w:type="gramStart"/>
      <w:r w:rsidRPr="00CC6A65">
        <w:rPr>
          <w:rFonts w:eastAsia="華康粗黑體" w:hint="eastAsia"/>
          <w:color w:val="000000"/>
          <w:sz w:val="28"/>
          <w:szCs w:val="28"/>
        </w:rPr>
        <w:t>附釋字</w:t>
      </w:r>
      <w:proofErr w:type="gramEnd"/>
      <w:r w:rsidRPr="00CC6A65">
        <w:rPr>
          <w:rFonts w:eastAsia="華康粗黑體" w:hint="eastAsia"/>
          <w:color w:val="000000"/>
          <w:sz w:val="28"/>
          <w:szCs w:val="28"/>
        </w:rPr>
        <w:t>第七</w:t>
      </w:r>
      <w:r w:rsidRPr="001A467B">
        <w:rPr>
          <w:rFonts w:eastAsia="華康粗黑體" w:hint="eastAsia"/>
          <w:color w:val="000000"/>
          <w:sz w:val="28"/>
          <w:szCs w:val="28"/>
        </w:rPr>
        <w:t>三</w:t>
      </w:r>
      <w:r w:rsidRPr="00EE2D86">
        <w:rPr>
          <w:rFonts w:eastAsia="華康粗黑體" w:hint="eastAsia"/>
          <w:color w:val="000000"/>
          <w:sz w:val="28"/>
          <w:szCs w:val="28"/>
        </w:rPr>
        <w:t>三</w:t>
      </w:r>
      <w:r w:rsidRPr="00CC6A65">
        <w:rPr>
          <w:rFonts w:eastAsia="華康粗黑體" w:hint="eastAsia"/>
          <w:color w:val="000000"/>
          <w:sz w:val="28"/>
          <w:szCs w:val="28"/>
        </w:rPr>
        <w:t>號解釋</w:t>
      </w:r>
      <w:r w:rsidRPr="0047299D">
        <w:rPr>
          <w:rFonts w:eastAsia="華康粗黑體" w:hint="eastAsia"/>
          <w:color w:val="000000"/>
          <w:sz w:val="28"/>
          <w:szCs w:val="28"/>
        </w:rPr>
        <w:t>更正意見書二份</w:t>
      </w:r>
    </w:p>
    <w:p w:rsidR="00EE2D86" w:rsidRDefault="00EE2D86" w:rsidP="00A32D95">
      <w:pPr>
        <w:kinsoku w:val="0"/>
        <w:overflowPunct w:val="0"/>
        <w:spacing w:before="120" w:after="120" w:line="400" w:lineRule="exact"/>
        <w:ind w:right="641"/>
        <w:jc w:val="both"/>
        <w:textAlignment w:val="baseline"/>
        <w:rPr>
          <w:rFonts w:hint="eastAsia"/>
          <w:color w:val="000000"/>
          <w:sz w:val="28"/>
          <w:szCs w:val="28"/>
        </w:rPr>
      </w:pPr>
      <w:r w:rsidRPr="00FD18BD">
        <w:rPr>
          <w:rFonts w:hAnsi="標楷體"/>
          <w:color w:val="000000"/>
          <w:sz w:val="28"/>
          <w:szCs w:val="28"/>
        </w:rPr>
        <w:t xml:space="preserve">院長　賴　</w:t>
      </w:r>
      <w:proofErr w:type="gramStart"/>
      <w:r w:rsidRPr="00FD18BD">
        <w:rPr>
          <w:rFonts w:hAnsi="標楷體"/>
          <w:color w:val="000000"/>
          <w:sz w:val="28"/>
          <w:szCs w:val="28"/>
        </w:rPr>
        <w:t>浩</w:t>
      </w:r>
      <w:proofErr w:type="gramEnd"/>
      <w:r w:rsidRPr="00FD18BD">
        <w:rPr>
          <w:rFonts w:hAnsi="標楷體"/>
          <w:color w:val="000000"/>
          <w:sz w:val="28"/>
          <w:szCs w:val="28"/>
        </w:rPr>
        <w:t xml:space="preserve">　敏</w:t>
      </w:r>
    </w:p>
    <w:p w:rsidR="00EE2D86" w:rsidRPr="00FD18BD" w:rsidRDefault="00EE2D86" w:rsidP="00A32D95">
      <w:pPr>
        <w:kinsoku w:val="0"/>
        <w:overflowPunct w:val="0"/>
        <w:spacing w:line="400" w:lineRule="exact"/>
        <w:jc w:val="both"/>
        <w:textAlignment w:val="baseline"/>
        <w:rPr>
          <w:color w:val="000000"/>
          <w:sz w:val="28"/>
          <w:szCs w:val="28"/>
        </w:rPr>
      </w:pPr>
    </w:p>
    <w:p w:rsidR="00A36E41" w:rsidRPr="00FD18BD" w:rsidRDefault="005B092E" w:rsidP="00A32D95">
      <w:pPr>
        <w:kinsoku w:val="0"/>
        <w:overflowPunct w:val="0"/>
        <w:spacing w:line="400" w:lineRule="exact"/>
        <w:jc w:val="both"/>
        <w:textAlignment w:val="baseline"/>
        <w:rPr>
          <w:color w:val="000000"/>
          <w:sz w:val="28"/>
          <w:szCs w:val="28"/>
        </w:rPr>
      </w:pPr>
      <w:r w:rsidRPr="00CC6A65">
        <w:rPr>
          <w:rFonts w:eastAsia="華康粗黑體" w:hint="eastAsia"/>
          <w:color w:val="000000"/>
          <w:sz w:val="28"/>
          <w:szCs w:val="28"/>
        </w:rPr>
        <w:t>司法院釋字第七</w:t>
      </w:r>
      <w:r w:rsidRPr="001A467B">
        <w:rPr>
          <w:rFonts w:eastAsia="華康粗黑體" w:hint="eastAsia"/>
          <w:color w:val="000000"/>
          <w:sz w:val="28"/>
          <w:szCs w:val="28"/>
        </w:rPr>
        <w:t>三</w:t>
      </w:r>
      <w:r w:rsidR="0047299D" w:rsidRPr="0047299D">
        <w:rPr>
          <w:rFonts w:eastAsia="華康粗黑體" w:hint="eastAsia"/>
          <w:color w:val="000000"/>
          <w:sz w:val="28"/>
          <w:szCs w:val="28"/>
        </w:rPr>
        <w:t>三</w:t>
      </w:r>
      <w:r w:rsidRPr="00CC6A65">
        <w:rPr>
          <w:rFonts w:eastAsia="華康粗黑體" w:hint="eastAsia"/>
          <w:color w:val="000000"/>
          <w:sz w:val="28"/>
          <w:szCs w:val="28"/>
        </w:rPr>
        <w:t>號解釋</w:t>
      </w:r>
    </w:p>
    <w:p w:rsidR="00A36E41" w:rsidRPr="00FD18BD" w:rsidRDefault="005B092E" w:rsidP="00A32D95">
      <w:pPr>
        <w:pStyle w:val="a3"/>
        <w:kinsoku w:val="0"/>
        <w:overflowPunct w:val="0"/>
        <w:spacing w:before="240" w:after="240" w:line="400" w:lineRule="exact"/>
        <w:ind w:left="958"/>
        <w:jc w:val="both"/>
        <w:rPr>
          <w:rFonts w:ascii="Times New Roman" w:eastAsia="標楷體"/>
          <w:color w:val="000000"/>
          <w:sz w:val="28"/>
          <w:szCs w:val="28"/>
        </w:rPr>
      </w:pPr>
      <w:r w:rsidRPr="00C15406">
        <w:rPr>
          <w:rFonts w:ascii="華康粗黑體" w:eastAsia="華康粗黑體" w:hAnsi="新細明體" w:hint="eastAsia"/>
          <w:color w:val="000000"/>
          <w:sz w:val="28"/>
          <w:szCs w:val="28"/>
        </w:rPr>
        <w:t>解</w:t>
      </w:r>
      <w:r w:rsidRPr="00C15406">
        <w:rPr>
          <w:rFonts w:ascii="華康粗黑體" w:eastAsia="新細明體" w:hAnsi="新細明體" w:hint="eastAsia"/>
          <w:color w:val="000000"/>
          <w:sz w:val="28"/>
          <w:szCs w:val="28"/>
        </w:rPr>
        <w:t xml:space="preserve">　</w:t>
      </w:r>
      <w:r w:rsidRPr="00C15406">
        <w:rPr>
          <w:rFonts w:ascii="華康粗黑體" w:eastAsia="華康粗黑體" w:hAnsi="新細明體" w:hint="eastAsia"/>
          <w:color w:val="000000"/>
          <w:sz w:val="28"/>
          <w:szCs w:val="28"/>
        </w:rPr>
        <w:t>釋</w:t>
      </w:r>
      <w:r w:rsidRPr="00C15406">
        <w:rPr>
          <w:rFonts w:ascii="華康粗黑體" w:eastAsia="新細明體" w:hAnsi="新細明體" w:hint="eastAsia"/>
          <w:color w:val="000000"/>
          <w:sz w:val="28"/>
          <w:szCs w:val="28"/>
        </w:rPr>
        <w:t xml:space="preserve">　</w:t>
      </w:r>
      <w:r w:rsidRPr="00C15406">
        <w:rPr>
          <w:rFonts w:ascii="華康粗黑體" w:eastAsia="華康粗黑體" w:hAnsi="新細明體" w:hint="eastAsia"/>
          <w:color w:val="000000"/>
          <w:sz w:val="28"/>
          <w:szCs w:val="28"/>
        </w:rPr>
        <w:t>文</w:t>
      </w:r>
    </w:p>
    <w:p w:rsidR="00A55A6A" w:rsidRPr="00705042" w:rsidRDefault="00057F02" w:rsidP="00A32D95">
      <w:pPr>
        <w:pStyle w:val="HTML"/>
        <w:widowControl w:val="0"/>
        <w:shd w:val="clear" w:color="auto" w:fill="FFFFFF"/>
        <w:kinsoku w:val="0"/>
        <w:overflowPunct w:val="0"/>
        <w:adjustRightInd w:val="0"/>
        <w:snapToGrid w:val="0"/>
        <w:spacing w:line="400" w:lineRule="exact"/>
        <w:ind w:firstLine="595"/>
        <w:jc w:val="both"/>
        <w:rPr>
          <w:rFonts w:ascii="Times New Roman" w:eastAsia="標楷體" w:hAnsi="標楷體" w:cs="Times New Roman" w:hint="eastAsia"/>
          <w:color w:val="000000"/>
          <w:sz w:val="28"/>
          <w:szCs w:val="28"/>
        </w:rPr>
      </w:pPr>
      <w:r w:rsidRPr="00705042">
        <w:rPr>
          <w:rFonts w:ascii="Times New Roman" w:eastAsia="標楷體" w:hAnsi="標楷體" w:cs="Times New Roman"/>
          <w:color w:val="000000"/>
          <w:sz w:val="28"/>
          <w:szCs w:val="28"/>
        </w:rPr>
        <w:t>人民團體法第十七條第二項關於「由理事就常務理事中選舉</w:t>
      </w:r>
      <w:proofErr w:type="gramStart"/>
      <w:r w:rsidRPr="00705042">
        <w:rPr>
          <w:rFonts w:ascii="Times New Roman" w:eastAsia="標楷體" w:hAnsi="標楷體" w:cs="Times New Roman"/>
          <w:color w:val="000000"/>
          <w:sz w:val="28"/>
          <w:szCs w:val="28"/>
        </w:rPr>
        <w:t>一</w:t>
      </w:r>
      <w:proofErr w:type="gramEnd"/>
      <w:r w:rsidRPr="00705042">
        <w:rPr>
          <w:rFonts w:ascii="Times New Roman" w:eastAsia="標楷體" w:hAnsi="標楷體" w:cs="Times New Roman"/>
          <w:color w:val="000000"/>
          <w:sz w:val="28"/>
          <w:szCs w:val="28"/>
        </w:rPr>
        <w:t>人為理事長，其不設常務理事者，就理事中互選之」之規定部分，限制職業團體內部組織與事務之自主決定已逾必要程度，有違憲法第二十三條所定之比例原則，與憲法第十四條保障人民結社自由之意旨不符，應自本解釋公布之日起，至遲於屆滿</w:t>
      </w:r>
      <w:proofErr w:type="gramStart"/>
      <w:r w:rsidRPr="00705042">
        <w:rPr>
          <w:rFonts w:ascii="Times New Roman" w:eastAsia="標楷體" w:hAnsi="標楷體" w:cs="Times New Roman"/>
          <w:color w:val="000000"/>
          <w:sz w:val="28"/>
          <w:szCs w:val="28"/>
        </w:rPr>
        <w:t>一</w:t>
      </w:r>
      <w:proofErr w:type="gramEnd"/>
      <w:r w:rsidRPr="00705042">
        <w:rPr>
          <w:rFonts w:ascii="Times New Roman" w:eastAsia="標楷體" w:hAnsi="標楷體" w:cs="Times New Roman"/>
          <w:color w:val="000000"/>
          <w:sz w:val="28"/>
          <w:szCs w:val="28"/>
        </w:rPr>
        <w:t>年時，失其效力。</w:t>
      </w:r>
    </w:p>
    <w:p w:rsidR="00A55A6A" w:rsidRPr="00705042" w:rsidRDefault="005B092E" w:rsidP="00564C54">
      <w:pPr>
        <w:pStyle w:val="a3"/>
        <w:kinsoku w:val="0"/>
        <w:overflowPunct w:val="0"/>
        <w:spacing w:before="240" w:after="240" w:line="391" w:lineRule="exact"/>
        <w:ind w:left="958"/>
        <w:jc w:val="both"/>
        <w:rPr>
          <w:rFonts w:ascii="華康粗黑體" w:eastAsia="華康粗黑體" w:hAnsi="新細明體"/>
          <w:color w:val="000000"/>
          <w:kern w:val="0"/>
          <w:sz w:val="28"/>
          <w:szCs w:val="28"/>
        </w:rPr>
      </w:pPr>
      <w:r w:rsidRPr="00705042">
        <w:rPr>
          <w:rFonts w:ascii="華康粗黑體" w:eastAsia="華康粗黑體" w:hAnsi="新細明體"/>
          <w:color w:val="000000"/>
          <w:kern w:val="0"/>
          <w:sz w:val="28"/>
          <w:szCs w:val="28"/>
        </w:rPr>
        <w:t>解釋理由書</w:t>
      </w:r>
    </w:p>
    <w:p w:rsidR="00A00FB4" w:rsidRDefault="00482E16" w:rsidP="00A00FB4">
      <w:pPr>
        <w:kinsoku w:val="0"/>
        <w:overflowPunct w:val="0"/>
        <w:adjustRightInd w:val="0"/>
        <w:snapToGrid w:val="0"/>
        <w:spacing w:line="402" w:lineRule="exact"/>
        <w:ind w:firstLine="595"/>
        <w:jc w:val="distribute"/>
        <w:rPr>
          <w:rFonts w:ascii="標楷體" w:hAnsi="標楷體" w:cs="標楷體" w:hint="eastAsia"/>
          <w:color w:val="000000"/>
          <w:kern w:val="0"/>
          <w:sz w:val="28"/>
          <w:szCs w:val="28"/>
        </w:rPr>
      </w:pPr>
      <w:r w:rsidRPr="00705042">
        <w:rPr>
          <w:rFonts w:ascii="標楷體" w:hAnsi="標楷體" w:cs="標楷體" w:hint="eastAsia"/>
          <w:color w:val="000000"/>
          <w:kern w:val="0"/>
          <w:sz w:val="28"/>
          <w:szCs w:val="28"/>
        </w:rPr>
        <w:t>憲法第十四條規定人民有結社之自由，旨在保障人民為特定目的，以共同之意思組成團體並參與其活動之權利，並確保團體之存續、內部組織與事務之</w:t>
      </w:r>
    </w:p>
    <w:p w:rsidR="00482E16" w:rsidRPr="00705042" w:rsidRDefault="00482E16" w:rsidP="00A32D95">
      <w:pPr>
        <w:kinsoku w:val="0"/>
        <w:overflowPunct w:val="0"/>
        <w:adjustRightInd w:val="0"/>
        <w:snapToGrid w:val="0"/>
        <w:spacing w:line="402" w:lineRule="exact"/>
        <w:jc w:val="both"/>
        <w:rPr>
          <w:rFonts w:ascii="標楷體" w:hAnsi="標楷體" w:cs="標楷體" w:hint="eastAsia"/>
          <w:color w:val="000000"/>
          <w:kern w:val="0"/>
          <w:sz w:val="28"/>
          <w:szCs w:val="28"/>
        </w:rPr>
      </w:pPr>
      <w:r w:rsidRPr="00705042">
        <w:rPr>
          <w:rFonts w:ascii="標楷體" w:hAnsi="標楷體" w:cs="標楷體" w:hint="eastAsia"/>
          <w:color w:val="000000"/>
          <w:kern w:val="0"/>
          <w:sz w:val="28"/>
          <w:szCs w:val="28"/>
        </w:rPr>
        <w:lastRenderedPageBreak/>
        <w:t>自主決定及對外活動之自由（本院釋字第六四四號解釋參照）。結社團體代表人或其他負責人產生方式亦在結社自由保障之範圍。</w:t>
      </w:r>
      <w:proofErr w:type="gramStart"/>
      <w:r w:rsidRPr="00705042">
        <w:rPr>
          <w:rFonts w:ascii="標楷體" w:hAnsi="標楷體" w:cs="標楷體" w:hint="eastAsia"/>
          <w:color w:val="000000"/>
          <w:kern w:val="0"/>
          <w:sz w:val="28"/>
          <w:szCs w:val="28"/>
        </w:rPr>
        <w:t>惟</w:t>
      </w:r>
      <w:proofErr w:type="gramEnd"/>
      <w:r w:rsidRPr="00705042">
        <w:rPr>
          <w:rFonts w:ascii="標楷體" w:hAnsi="標楷體" w:cs="標楷體" w:hint="eastAsia"/>
          <w:color w:val="000000"/>
          <w:kern w:val="0"/>
          <w:sz w:val="28"/>
          <w:szCs w:val="28"/>
        </w:rPr>
        <w:t>各種不同結社團體，對於個人、社會或民主憲政制度之意義不同，與公共利益之關聯程度亦有差異，受法律限制之程度亦有所不同。對上開產生方式之限制，應視結社團體性質之不同，於所</w:t>
      </w:r>
      <w:proofErr w:type="gramStart"/>
      <w:r w:rsidRPr="00705042">
        <w:rPr>
          <w:rFonts w:ascii="標楷體" w:hAnsi="標楷體" w:cs="標楷體" w:hint="eastAsia"/>
          <w:color w:val="000000"/>
          <w:kern w:val="0"/>
          <w:sz w:val="28"/>
          <w:szCs w:val="28"/>
        </w:rPr>
        <w:t>採</w:t>
      </w:r>
      <w:proofErr w:type="gramEnd"/>
      <w:r w:rsidRPr="00705042">
        <w:rPr>
          <w:rFonts w:ascii="標楷體" w:hAnsi="標楷體" w:cs="標楷體" w:hint="eastAsia"/>
          <w:color w:val="000000"/>
          <w:kern w:val="0"/>
          <w:sz w:val="28"/>
          <w:szCs w:val="28"/>
        </w:rPr>
        <w:t>手段未逾必要程度內，</w:t>
      </w:r>
      <w:proofErr w:type="gramStart"/>
      <w:r w:rsidRPr="00705042">
        <w:rPr>
          <w:rFonts w:ascii="標楷體" w:hAnsi="標楷體" w:cs="標楷體" w:hint="eastAsia"/>
          <w:color w:val="000000"/>
          <w:kern w:val="0"/>
          <w:sz w:val="28"/>
          <w:szCs w:val="28"/>
        </w:rPr>
        <w:t>始無違</w:t>
      </w:r>
      <w:proofErr w:type="gramEnd"/>
      <w:r w:rsidRPr="00705042">
        <w:rPr>
          <w:rFonts w:ascii="標楷體" w:hAnsi="標楷體" w:cs="標楷體" w:hint="eastAsia"/>
          <w:color w:val="000000"/>
          <w:kern w:val="0"/>
          <w:sz w:val="28"/>
          <w:szCs w:val="28"/>
        </w:rPr>
        <w:t>憲法第二十三條之比例原則。</w:t>
      </w:r>
    </w:p>
    <w:p w:rsidR="00482E16" w:rsidRPr="00705042" w:rsidRDefault="00482E16" w:rsidP="001B6076">
      <w:pPr>
        <w:kinsoku w:val="0"/>
        <w:overflowPunct w:val="0"/>
        <w:adjustRightInd w:val="0"/>
        <w:snapToGrid w:val="0"/>
        <w:spacing w:line="402" w:lineRule="exact"/>
        <w:ind w:firstLine="567"/>
        <w:jc w:val="both"/>
        <w:rPr>
          <w:rFonts w:ascii="標楷體" w:hAnsi="標楷體" w:cs="標楷體" w:hint="eastAsia"/>
          <w:kern w:val="0"/>
          <w:sz w:val="28"/>
          <w:szCs w:val="28"/>
        </w:rPr>
      </w:pPr>
      <w:r w:rsidRPr="00705042">
        <w:rPr>
          <w:rFonts w:ascii="標楷體" w:hAnsi="標楷體" w:cs="標楷體" w:hint="eastAsia"/>
          <w:kern w:val="0"/>
          <w:sz w:val="28"/>
          <w:szCs w:val="28"/>
        </w:rPr>
        <w:t>人民團體法第十七條第二項規定：「前項各款理事、</w:t>
      </w:r>
      <w:r w:rsidRPr="00705042">
        <w:rPr>
          <w:rFonts w:ascii="標楷體" w:hAnsi="標楷體" w:cs="標楷體" w:hint="eastAsia"/>
          <w:color w:val="000000"/>
          <w:kern w:val="0"/>
          <w:sz w:val="28"/>
          <w:szCs w:val="28"/>
        </w:rPr>
        <w:t>監事</w:t>
      </w:r>
      <w:r w:rsidRPr="00705042">
        <w:rPr>
          <w:rFonts w:ascii="標楷體" w:hAnsi="標楷體" w:cs="標楷體" w:hint="eastAsia"/>
          <w:kern w:val="0"/>
          <w:sz w:val="28"/>
          <w:szCs w:val="28"/>
        </w:rPr>
        <w:t>名額在三人以上者，得分別互選常務理事及常務監事，其名額不得超過理事或監事總額之三分之一；並由理事就常務理事中選舉</w:t>
      </w:r>
      <w:proofErr w:type="gramStart"/>
      <w:r w:rsidRPr="00705042">
        <w:rPr>
          <w:rFonts w:ascii="標楷體" w:hAnsi="標楷體" w:cs="標楷體" w:hint="eastAsia"/>
          <w:kern w:val="0"/>
          <w:sz w:val="28"/>
          <w:szCs w:val="28"/>
        </w:rPr>
        <w:t>一</w:t>
      </w:r>
      <w:proofErr w:type="gramEnd"/>
      <w:r w:rsidRPr="00705042">
        <w:rPr>
          <w:rFonts w:ascii="標楷體" w:hAnsi="標楷體" w:cs="標楷體" w:hint="eastAsia"/>
          <w:kern w:val="0"/>
          <w:sz w:val="28"/>
          <w:szCs w:val="28"/>
        </w:rPr>
        <w:t>人為理事長，其不設常務理事者，就理事中互選之…</w:t>
      </w:r>
      <w:proofErr w:type="gramStart"/>
      <w:r w:rsidRPr="00705042">
        <w:rPr>
          <w:rFonts w:ascii="標楷體" w:hAnsi="標楷體" w:cs="標楷體" w:hint="eastAsia"/>
          <w:kern w:val="0"/>
          <w:sz w:val="28"/>
          <w:szCs w:val="28"/>
        </w:rPr>
        <w:t>…</w:t>
      </w:r>
      <w:proofErr w:type="gramEnd"/>
      <w:r w:rsidRPr="00705042">
        <w:rPr>
          <w:rFonts w:ascii="標楷體" w:hAnsi="標楷體" w:cs="標楷體" w:hint="eastAsia"/>
          <w:kern w:val="0"/>
          <w:sz w:val="28"/>
          <w:szCs w:val="28"/>
        </w:rPr>
        <w:t>。」其中有關「由理事就常務理事中選舉</w:t>
      </w:r>
      <w:proofErr w:type="gramStart"/>
      <w:r w:rsidRPr="00705042">
        <w:rPr>
          <w:rFonts w:ascii="標楷體" w:hAnsi="標楷體" w:cs="標楷體" w:hint="eastAsia"/>
          <w:kern w:val="0"/>
          <w:sz w:val="28"/>
          <w:szCs w:val="28"/>
        </w:rPr>
        <w:t>一</w:t>
      </w:r>
      <w:proofErr w:type="gramEnd"/>
      <w:r w:rsidRPr="00705042">
        <w:rPr>
          <w:rFonts w:ascii="標楷體" w:hAnsi="標楷體" w:cs="標楷體" w:hint="eastAsia"/>
          <w:kern w:val="0"/>
          <w:sz w:val="28"/>
          <w:szCs w:val="28"/>
        </w:rPr>
        <w:t>人為理事長，其不設常務理事者，就理事中互選之」部分（下稱系爭規定），明定理事長應由理事選舉之。雖因同法第四十一條及第四十九條分別就社會團體與政治團體選任職員之選任，</w:t>
      </w:r>
      <w:proofErr w:type="gramStart"/>
      <w:r w:rsidRPr="00705042">
        <w:rPr>
          <w:rFonts w:ascii="標楷體" w:hAnsi="標楷體" w:cs="標楷體" w:hint="eastAsia"/>
          <w:kern w:val="0"/>
          <w:sz w:val="28"/>
          <w:szCs w:val="28"/>
        </w:rPr>
        <w:t>均明定</w:t>
      </w:r>
      <w:proofErr w:type="gramEnd"/>
      <w:r w:rsidRPr="00705042">
        <w:rPr>
          <w:rFonts w:ascii="標楷體" w:hAnsi="標楷體" w:cs="標楷體" w:hint="eastAsia"/>
          <w:kern w:val="0"/>
          <w:sz w:val="28"/>
          <w:szCs w:val="28"/>
        </w:rPr>
        <w:t>得於其章程中另定之，</w:t>
      </w:r>
      <w:proofErr w:type="gramStart"/>
      <w:r w:rsidRPr="00705042">
        <w:rPr>
          <w:rFonts w:ascii="標楷體" w:hAnsi="標楷體" w:cs="標楷體" w:hint="eastAsia"/>
          <w:kern w:val="0"/>
          <w:sz w:val="28"/>
          <w:szCs w:val="28"/>
        </w:rPr>
        <w:t>而使系爭</w:t>
      </w:r>
      <w:proofErr w:type="gramEnd"/>
      <w:r w:rsidRPr="00705042">
        <w:rPr>
          <w:rFonts w:ascii="標楷體" w:hAnsi="標楷體" w:cs="標楷體" w:hint="eastAsia"/>
          <w:kern w:val="0"/>
          <w:sz w:val="28"/>
          <w:szCs w:val="28"/>
        </w:rPr>
        <w:t>規定適用於社會團體與政治團體部分不具強制性；但就職業團體而言，除其他法律有特別規定外（同法第一條規定參照），系爭規定仍屬對理事長產生方式之強制規定，自係對人民團體內部組織與事務之自主決定所為之限制。</w:t>
      </w:r>
    </w:p>
    <w:p w:rsidR="00F53F72" w:rsidRPr="00705042" w:rsidRDefault="00482E16" w:rsidP="001B6076">
      <w:pPr>
        <w:kinsoku w:val="0"/>
        <w:overflowPunct w:val="0"/>
        <w:adjustRightInd w:val="0"/>
        <w:snapToGrid w:val="0"/>
        <w:spacing w:line="402" w:lineRule="exact"/>
        <w:ind w:firstLine="567"/>
        <w:jc w:val="both"/>
        <w:rPr>
          <w:rFonts w:hAnsi="標楷體" w:hint="eastAsia"/>
          <w:color w:val="000000"/>
          <w:kern w:val="0"/>
          <w:sz w:val="28"/>
          <w:szCs w:val="28"/>
        </w:rPr>
      </w:pPr>
      <w:proofErr w:type="gramStart"/>
      <w:r w:rsidRPr="00705042">
        <w:rPr>
          <w:rFonts w:ascii="標楷體" w:hAnsi="標楷體" w:cs="標楷體" w:hint="eastAsia"/>
          <w:color w:val="000000"/>
          <w:kern w:val="0"/>
          <w:sz w:val="28"/>
          <w:szCs w:val="28"/>
        </w:rPr>
        <w:t>查系爭</w:t>
      </w:r>
      <w:proofErr w:type="gramEnd"/>
      <w:r w:rsidRPr="00705042">
        <w:rPr>
          <w:rFonts w:ascii="標楷體" w:hAnsi="標楷體" w:cs="標楷體" w:hint="eastAsia"/>
          <w:color w:val="000000"/>
          <w:kern w:val="0"/>
          <w:sz w:val="28"/>
          <w:szCs w:val="28"/>
        </w:rPr>
        <w:t>規定之目的在於輔導人民團體健全發展（立法院公報第七十七卷第三十八期，第一八九頁參照）。又職業團體係以協調同業關係，增進共同利益，促進社會經濟建設為目的，由同一行業之單位、團體或同一職業之從業人員組成之團體（人民團體法第三十五條規定參照）。職業團體之理事長，除對外代表該團體參與各項活動外，依人民團體法第十八條「人民團體理事會、監事會應依會員（會員代表）大會之決議及章程之規定，分別執行職務」之規定，負有執行職務之義務；且依同法第二十五條第一項「人民團體會員（會員代表）大會，分定期會議與臨時會議二種，由理事長召集之」及第二十九條第一項「人民團體理事會、監事會，每三</w:t>
      </w:r>
      <w:proofErr w:type="gramStart"/>
      <w:r w:rsidRPr="00705042">
        <w:rPr>
          <w:rFonts w:ascii="標楷體" w:hAnsi="標楷體" w:cs="標楷體" w:hint="eastAsia"/>
          <w:color w:val="000000"/>
          <w:kern w:val="0"/>
          <w:sz w:val="28"/>
          <w:szCs w:val="28"/>
        </w:rPr>
        <w:t>個</w:t>
      </w:r>
      <w:proofErr w:type="gramEnd"/>
      <w:r w:rsidRPr="00705042">
        <w:rPr>
          <w:rFonts w:ascii="標楷體" w:hAnsi="標楷體" w:cs="標楷體" w:hint="eastAsia"/>
          <w:color w:val="000000"/>
          <w:kern w:val="0"/>
          <w:sz w:val="28"/>
          <w:szCs w:val="28"/>
        </w:rPr>
        <w:t>月至少舉行會議一次，並得通知候補理事、候補監事列席」等規定，亦負有召集會員（會員代表）大會及召集理事會之義務。該等職務之履行，事關內部組織及事務運作，影響團體之健全發展。法律規定對理事長產生方式之限制，如未逾達成其立法目的之必要程度，固非不許，惟職業團體理事長不論由理事間接選舉，或由會員直接選舉，或依章程規定之其他適當方式產生，皆無礙於團體之健全發展及促進社會經濟建設等目的之達成。系爭規定強制規定「由理事就常務理事中選舉</w:t>
      </w:r>
      <w:proofErr w:type="gramStart"/>
      <w:r w:rsidRPr="00705042">
        <w:rPr>
          <w:rFonts w:ascii="標楷體" w:hAnsi="標楷體" w:cs="標楷體" w:hint="eastAsia"/>
          <w:color w:val="000000"/>
          <w:kern w:val="0"/>
          <w:sz w:val="28"/>
          <w:szCs w:val="28"/>
        </w:rPr>
        <w:t>一</w:t>
      </w:r>
      <w:proofErr w:type="gramEnd"/>
      <w:r w:rsidRPr="00705042">
        <w:rPr>
          <w:rFonts w:ascii="標楷體" w:hAnsi="標楷體" w:cs="標楷體" w:hint="eastAsia"/>
          <w:color w:val="000000"/>
          <w:kern w:val="0"/>
          <w:sz w:val="28"/>
          <w:szCs w:val="28"/>
        </w:rPr>
        <w:t>人為理事長，其不設常務理事者，就理事中互選之」，致該團體理事長未能以直接選舉或由章程另定其他方式產生，已逾越達成系爭規定立法目的之必要。是系爭規定限制職業團體內部組織及事務之自主決定已逾必要程度，有違憲法第二十三條所定之比例原則，與憲法第十四條保障人民結社自由之意旨不符，應自本解釋公布之日起，至遲於屆滿</w:t>
      </w:r>
      <w:proofErr w:type="gramStart"/>
      <w:r w:rsidRPr="00705042">
        <w:rPr>
          <w:rFonts w:ascii="標楷體" w:hAnsi="標楷體" w:cs="標楷體" w:hint="eastAsia"/>
          <w:color w:val="000000"/>
          <w:kern w:val="0"/>
          <w:sz w:val="28"/>
          <w:szCs w:val="28"/>
        </w:rPr>
        <w:t>一</w:t>
      </w:r>
      <w:proofErr w:type="gramEnd"/>
      <w:r w:rsidRPr="00705042">
        <w:rPr>
          <w:rFonts w:ascii="標楷體" w:hAnsi="標楷體" w:cs="標楷體" w:hint="eastAsia"/>
          <w:color w:val="000000"/>
          <w:kern w:val="0"/>
          <w:sz w:val="28"/>
          <w:szCs w:val="28"/>
        </w:rPr>
        <w:t>年時，失其效力。至某些性質特殊之職業團體，其他法律基</w:t>
      </w:r>
      <w:r w:rsidRPr="004D2019">
        <w:rPr>
          <w:rFonts w:ascii="標楷體" w:hAnsi="標楷體" w:cs="標楷體" w:hint="eastAsia"/>
          <w:color w:val="000000"/>
          <w:spacing w:val="-2"/>
          <w:kern w:val="0"/>
          <w:sz w:val="28"/>
          <w:szCs w:val="28"/>
        </w:rPr>
        <w:t>於其他公益目的，就其理事長產生之方式</w:t>
      </w:r>
      <w:r w:rsidRPr="004D2019">
        <w:rPr>
          <w:rFonts w:ascii="標楷體" w:hAnsi="標楷體" w:cs="標楷體" w:hint="eastAsia"/>
          <w:color w:val="000000"/>
          <w:spacing w:val="-2"/>
          <w:kern w:val="0"/>
          <w:sz w:val="28"/>
          <w:szCs w:val="28"/>
        </w:rPr>
        <w:lastRenderedPageBreak/>
        <w:t>所為之限制規定，不在本件解釋範圍</w:t>
      </w:r>
      <w:r w:rsidRPr="00705042">
        <w:rPr>
          <w:rFonts w:ascii="標楷體" w:hAnsi="標楷體" w:cs="標楷體" w:hint="eastAsia"/>
          <w:color w:val="000000"/>
          <w:kern w:val="0"/>
          <w:sz w:val="28"/>
          <w:szCs w:val="28"/>
        </w:rPr>
        <w:t>。</w:t>
      </w:r>
    </w:p>
    <w:p w:rsidR="005E54B7" w:rsidRPr="00705042" w:rsidRDefault="005E54B7" w:rsidP="000C0065">
      <w:pPr>
        <w:spacing w:before="120" w:line="400" w:lineRule="exact"/>
        <w:jc w:val="both"/>
        <w:rPr>
          <w:kern w:val="0"/>
          <w:sz w:val="28"/>
          <w:szCs w:val="28"/>
        </w:rPr>
      </w:pPr>
      <w:r w:rsidRPr="00705042">
        <w:rPr>
          <w:rFonts w:hAnsi="標楷體"/>
          <w:kern w:val="0"/>
          <w:sz w:val="28"/>
          <w:szCs w:val="28"/>
        </w:rPr>
        <w:t>大法官會議主席　大法官　賴浩敏</w:t>
      </w:r>
    </w:p>
    <w:p w:rsidR="005E54B7" w:rsidRPr="00705042" w:rsidRDefault="005E54B7" w:rsidP="000C0065">
      <w:pPr>
        <w:spacing w:line="400" w:lineRule="exact"/>
        <w:ind w:firstLineChars="800" w:firstLine="2240"/>
        <w:jc w:val="both"/>
        <w:rPr>
          <w:kern w:val="0"/>
          <w:sz w:val="28"/>
          <w:szCs w:val="28"/>
        </w:rPr>
      </w:pPr>
      <w:r w:rsidRPr="00705042">
        <w:rPr>
          <w:rFonts w:hAnsi="標楷體"/>
          <w:kern w:val="0"/>
          <w:sz w:val="28"/>
          <w:szCs w:val="28"/>
        </w:rPr>
        <w:t xml:space="preserve">大法官　蘇永欽　</w:t>
      </w:r>
      <w:r w:rsidR="00482E16" w:rsidRPr="00705042">
        <w:rPr>
          <w:rFonts w:hAnsi="標楷體" w:hint="eastAsia"/>
          <w:kern w:val="0"/>
          <w:sz w:val="28"/>
          <w:szCs w:val="28"/>
        </w:rPr>
        <w:t>黃茂榮</w:t>
      </w:r>
      <w:r w:rsidRPr="00705042">
        <w:rPr>
          <w:rFonts w:hAnsi="標楷體"/>
          <w:kern w:val="0"/>
          <w:sz w:val="28"/>
          <w:szCs w:val="28"/>
        </w:rPr>
        <w:t xml:space="preserve">　</w:t>
      </w:r>
      <w:r w:rsidR="00482E16" w:rsidRPr="00705042">
        <w:rPr>
          <w:rFonts w:hAnsi="標楷體"/>
          <w:kern w:val="0"/>
          <w:sz w:val="28"/>
          <w:szCs w:val="28"/>
        </w:rPr>
        <w:t>陳　敏</w:t>
      </w:r>
      <w:r w:rsidRPr="00705042">
        <w:rPr>
          <w:rFonts w:hAnsi="標楷體"/>
          <w:kern w:val="0"/>
          <w:sz w:val="28"/>
          <w:szCs w:val="28"/>
        </w:rPr>
        <w:t xml:space="preserve">　</w:t>
      </w:r>
      <w:r w:rsidR="00482E16" w:rsidRPr="00705042">
        <w:rPr>
          <w:rFonts w:hAnsi="標楷體"/>
          <w:kern w:val="0"/>
          <w:sz w:val="28"/>
          <w:szCs w:val="28"/>
        </w:rPr>
        <w:t>葉百修</w:t>
      </w:r>
    </w:p>
    <w:p w:rsidR="005E54B7" w:rsidRPr="00705042" w:rsidRDefault="00482E16" w:rsidP="000C0065">
      <w:pPr>
        <w:spacing w:line="400" w:lineRule="exact"/>
        <w:ind w:leftChars="50" w:left="160" w:firstLineChars="1140" w:firstLine="3192"/>
        <w:rPr>
          <w:kern w:val="0"/>
          <w:sz w:val="28"/>
          <w:szCs w:val="28"/>
        </w:rPr>
      </w:pPr>
      <w:r w:rsidRPr="00705042">
        <w:rPr>
          <w:rFonts w:hAnsi="標楷體"/>
          <w:kern w:val="0"/>
          <w:sz w:val="28"/>
          <w:szCs w:val="28"/>
        </w:rPr>
        <w:t>陳春生</w:t>
      </w:r>
      <w:r w:rsidR="005E54B7" w:rsidRPr="00705042">
        <w:rPr>
          <w:rFonts w:hAnsi="標楷體"/>
          <w:kern w:val="0"/>
          <w:sz w:val="28"/>
          <w:szCs w:val="28"/>
        </w:rPr>
        <w:t xml:space="preserve">　</w:t>
      </w:r>
      <w:r w:rsidRPr="00705042">
        <w:rPr>
          <w:rFonts w:hAnsi="標楷體"/>
          <w:kern w:val="0"/>
          <w:sz w:val="28"/>
          <w:szCs w:val="28"/>
        </w:rPr>
        <w:t>陳新民</w:t>
      </w:r>
      <w:r w:rsidR="005E54B7" w:rsidRPr="00705042">
        <w:rPr>
          <w:rFonts w:hAnsi="標楷體"/>
          <w:kern w:val="0"/>
          <w:sz w:val="28"/>
          <w:szCs w:val="28"/>
        </w:rPr>
        <w:t xml:space="preserve">　</w:t>
      </w:r>
      <w:r w:rsidRPr="00705042">
        <w:rPr>
          <w:rFonts w:hAnsi="標楷體"/>
          <w:kern w:val="0"/>
          <w:sz w:val="28"/>
          <w:szCs w:val="28"/>
        </w:rPr>
        <w:t>陳碧玉</w:t>
      </w:r>
      <w:r w:rsidR="005E54B7" w:rsidRPr="00705042">
        <w:rPr>
          <w:rFonts w:hAnsi="標楷體"/>
          <w:kern w:val="0"/>
          <w:sz w:val="28"/>
          <w:szCs w:val="28"/>
        </w:rPr>
        <w:t xml:space="preserve">　</w:t>
      </w:r>
      <w:r w:rsidRPr="00705042">
        <w:rPr>
          <w:rFonts w:hAnsi="標楷體"/>
          <w:kern w:val="0"/>
          <w:sz w:val="28"/>
          <w:szCs w:val="28"/>
        </w:rPr>
        <w:t>黃璽君</w:t>
      </w:r>
    </w:p>
    <w:p w:rsidR="005E54B7" w:rsidRPr="00705042" w:rsidRDefault="00482E16" w:rsidP="000C0065">
      <w:pPr>
        <w:spacing w:line="400" w:lineRule="exact"/>
        <w:ind w:leftChars="50" w:left="160" w:firstLineChars="1140" w:firstLine="3192"/>
        <w:rPr>
          <w:kern w:val="0"/>
          <w:sz w:val="28"/>
          <w:szCs w:val="28"/>
        </w:rPr>
      </w:pPr>
      <w:r w:rsidRPr="00705042">
        <w:rPr>
          <w:rFonts w:hAnsi="標楷體"/>
          <w:kern w:val="0"/>
          <w:sz w:val="28"/>
          <w:szCs w:val="28"/>
        </w:rPr>
        <w:t>羅昌發</w:t>
      </w:r>
      <w:r w:rsidR="005E54B7" w:rsidRPr="00705042">
        <w:rPr>
          <w:rFonts w:hAnsi="標楷體"/>
          <w:kern w:val="0"/>
          <w:sz w:val="28"/>
          <w:szCs w:val="28"/>
        </w:rPr>
        <w:t xml:space="preserve">　</w:t>
      </w:r>
      <w:r w:rsidRPr="00705042">
        <w:rPr>
          <w:rFonts w:hAnsi="標楷體"/>
          <w:kern w:val="0"/>
          <w:sz w:val="28"/>
          <w:szCs w:val="28"/>
        </w:rPr>
        <w:t>湯德宗</w:t>
      </w:r>
      <w:r w:rsidR="005E54B7" w:rsidRPr="00705042">
        <w:rPr>
          <w:rFonts w:hAnsi="標楷體"/>
          <w:kern w:val="0"/>
          <w:sz w:val="28"/>
          <w:szCs w:val="28"/>
        </w:rPr>
        <w:t xml:space="preserve">　</w:t>
      </w:r>
      <w:r w:rsidRPr="00705042">
        <w:rPr>
          <w:rFonts w:hAnsi="標楷體" w:hint="eastAsia"/>
          <w:kern w:val="0"/>
          <w:sz w:val="28"/>
          <w:szCs w:val="28"/>
        </w:rPr>
        <w:t>黃虹霞</w:t>
      </w:r>
      <w:r w:rsidR="005E54B7" w:rsidRPr="00705042">
        <w:rPr>
          <w:rFonts w:hAnsi="標楷體"/>
          <w:kern w:val="0"/>
          <w:sz w:val="28"/>
          <w:szCs w:val="28"/>
        </w:rPr>
        <w:t xml:space="preserve">　</w:t>
      </w:r>
      <w:r w:rsidRPr="00705042">
        <w:rPr>
          <w:rFonts w:hAnsi="標楷體" w:hint="eastAsia"/>
          <w:kern w:val="0"/>
          <w:sz w:val="28"/>
          <w:szCs w:val="28"/>
        </w:rPr>
        <w:t>吳陳</w:t>
      </w:r>
      <w:proofErr w:type="gramStart"/>
      <w:r w:rsidRPr="00705042">
        <w:rPr>
          <w:rFonts w:hAnsi="標楷體" w:hint="eastAsia"/>
          <w:kern w:val="0"/>
          <w:sz w:val="28"/>
          <w:szCs w:val="28"/>
        </w:rPr>
        <w:t>鐶</w:t>
      </w:r>
      <w:proofErr w:type="gramEnd"/>
    </w:p>
    <w:p w:rsidR="009677C3" w:rsidRPr="00705042" w:rsidRDefault="00482E16" w:rsidP="000C0065">
      <w:pPr>
        <w:spacing w:line="400" w:lineRule="exact"/>
        <w:ind w:leftChars="50" w:left="160" w:firstLineChars="1140" w:firstLine="3192"/>
        <w:rPr>
          <w:rFonts w:hAnsi="標楷體" w:hint="eastAsia"/>
          <w:kern w:val="0"/>
          <w:sz w:val="28"/>
          <w:szCs w:val="28"/>
        </w:rPr>
      </w:pPr>
      <w:r w:rsidRPr="00705042">
        <w:rPr>
          <w:rFonts w:hAnsi="標楷體" w:hint="eastAsia"/>
          <w:kern w:val="0"/>
          <w:sz w:val="28"/>
          <w:szCs w:val="28"/>
        </w:rPr>
        <w:t>蔡明誠</w:t>
      </w:r>
      <w:r w:rsidR="005E54B7" w:rsidRPr="00705042">
        <w:rPr>
          <w:rFonts w:hAnsi="標楷體"/>
          <w:kern w:val="0"/>
          <w:sz w:val="28"/>
          <w:szCs w:val="28"/>
        </w:rPr>
        <w:t xml:space="preserve">　</w:t>
      </w:r>
      <w:r w:rsidRPr="00705042">
        <w:rPr>
          <w:rFonts w:hAnsi="標楷體" w:hint="eastAsia"/>
          <w:kern w:val="0"/>
          <w:sz w:val="28"/>
          <w:szCs w:val="28"/>
        </w:rPr>
        <w:t>林俊益</w:t>
      </w:r>
    </w:p>
    <w:p w:rsidR="00A216D5" w:rsidRPr="00705042" w:rsidRDefault="00A216D5" w:rsidP="000C0065">
      <w:pPr>
        <w:kinsoku w:val="0"/>
        <w:overflowPunct w:val="0"/>
        <w:adjustRightInd w:val="0"/>
        <w:snapToGrid w:val="0"/>
        <w:spacing w:line="400" w:lineRule="exact"/>
        <w:jc w:val="both"/>
        <w:rPr>
          <w:kern w:val="0"/>
          <w:sz w:val="28"/>
          <w:szCs w:val="28"/>
        </w:rPr>
      </w:pPr>
    </w:p>
    <w:p w:rsidR="004E2C40" w:rsidRPr="00126216" w:rsidRDefault="00126216" w:rsidP="000C0065">
      <w:pPr>
        <w:overflowPunct w:val="0"/>
        <w:spacing w:line="400" w:lineRule="exact"/>
        <w:ind w:left="958" w:right="641"/>
        <w:rPr>
          <w:rFonts w:hAnsi="標楷體" w:hint="eastAsia"/>
          <w:color w:val="000000"/>
          <w:spacing w:val="-2"/>
          <w:kern w:val="0"/>
          <w:sz w:val="28"/>
          <w:szCs w:val="28"/>
        </w:rPr>
      </w:pPr>
      <w:r w:rsidRPr="005253B8">
        <w:rPr>
          <w:rFonts w:eastAsia="華康粗黑體"/>
          <w:color w:val="000000"/>
          <w:sz w:val="28"/>
          <w:szCs w:val="28"/>
        </w:rPr>
        <w:t xml:space="preserve">協同意見書　　</w:t>
      </w:r>
      <w:r>
        <w:rPr>
          <w:rFonts w:ascii="細明體" w:eastAsia="細明體" w:hAnsi="細明體" w:cs="細明體" w:hint="eastAsia"/>
          <w:color w:val="000000"/>
          <w:sz w:val="28"/>
          <w:szCs w:val="28"/>
        </w:rPr>
        <w:t xml:space="preserve">　</w:t>
      </w:r>
      <w:r w:rsidRPr="005253B8">
        <w:rPr>
          <w:rFonts w:eastAsia="華康粗黑體"/>
          <w:color w:val="000000"/>
          <w:sz w:val="28"/>
          <w:szCs w:val="28"/>
        </w:rPr>
        <w:t xml:space="preserve">　　　　　　　　　</w:t>
      </w:r>
      <w:r w:rsidR="00B540C8">
        <w:rPr>
          <w:rFonts w:ascii="細明體" w:eastAsia="細明體" w:hAnsi="細明體" w:cs="細明體" w:hint="eastAsia"/>
          <w:color w:val="000000"/>
          <w:sz w:val="28"/>
          <w:szCs w:val="28"/>
        </w:rPr>
        <w:t xml:space="preserve">　　</w:t>
      </w:r>
      <w:r w:rsidR="00B540C8" w:rsidRPr="00B540C8">
        <w:rPr>
          <w:rFonts w:ascii="細明體" w:eastAsia="細明體" w:hAnsi="細明體" w:cs="細明體" w:hint="eastAsia"/>
          <w:color w:val="000000"/>
          <w:sz w:val="20"/>
          <w:szCs w:val="20"/>
        </w:rPr>
        <w:t xml:space="preserve">　</w:t>
      </w:r>
      <w:r w:rsidRPr="00126216">
        <w:rPr>
          <w:rFonts w:ascii="標楷體" w:hAnsi="標楷體" w:hint="eastAsia"/>
          <w:color w:val="000000"/>
          <w:sz w:val="28"/>
          <w:szCs w:val="28"/>
        </w:rPr>
        <w:t>黃茂榮</w:t>
      </w:r>
      <w:r w:rsidRPr="005253B8">
        <w:rPr>
          <w:rFonts w:ascii="標楷體" w:hAnsi="標楷體"/>
          <w:color w:val="000000"/>
          <w:sz w:val="28"/>
          <w:szCs w:val="28"/>
        </w:rPr>
        <w:t>大法官</w:t>
      </w:r>
    </w:p>
    <w:p w:rsidR="00EB633B" w:rsidRPr="00705042" w:rsidRDefault="00EB633B" w:rsidP="000C0065">
      <w:pPr>
        <w:kinsoku w:val="0"/>
        <w:overflowPunct w:val="0"/>
        <w:adjustRightInd w:val="0"/>
        <w:snapToGrid w:val="0"/>
        <w:spacing w:line="400" w:lineRule="exact"/>
        <w:ind w:left="6464"/>
        <w:jc w:val="both"/>
        <w:rPr>
          <w:rFonts w:hAnsi="標楷體" w:hint="eastAsia"/>
          <w:color w:val="000000"/>
          <w:kern w:val="0"/>
          <w:sz w:val="28"/>
          <w:szCs w:val="28"/>
        </w:rPr>
      </w:pPr>
      <w:r w:rsidRPr="00705042">
        <w:rPr>
          <w:rFonts w:hAnsi="標楷體" w:hint="eastAsia"/>
          <w:color w:val="000000"/>
          <w:kern w:val="0"/>
          <w:sz w:val="28"/>
          <w:szCs w:val="28"/>
        </w:rPr>
        <w:t>陳碧玉大法官</w:t>
      </w:r>
      <w:r w:rsidRPr="00705042">
        <w:rPr>
          <w:rFonts w:hAnsi="標楷體" w:hint="eastAsia"/>
          <w:color w:val="000000"/>
          <w:kern w:val="0"/>
          <w:sz w:val="30"/>
          <w:szCs w:val="30"/>
        </w:rPr>
        <w:t xml:space="preserve">　</w:t>
      </w:r>
      <w:r w:rsidRPr="00705042">
        <w:rPr>
          <w:rFonts w:hAnsi="標楷體" w:hint="eastAsia"/>
          <w:color w:val="000000"/>
          <w:kern w:val="0"/>
          <w:sz w:val="28"/>
          <w:szCs w:val="28"/>
        </w:rPr>
        <w:t>提出</w:t>
      </w:r>
    </w:p>
    <w:p w:rsidR="00EB633B" w:rsidRPr="00705042" w:rsidRDefault="00EB633B" w:rsidP="000C0065">
      <w:pPr>
        <w:kinsoku w:val="0"/>
        <w:overflowPunct w:val="0"/>
        <w:adjustRightInd w:val="0"/>
        <w:snapToGrid w:val="0"/>
        <w:spacing w:line="400" w:lineRule="exact"/>
        <w:ind w:left="6464"/>
        <w:jc w:val="both"/>
        <w:rPr>
          <w:rFonts w:hAnsi="標楷體" w:hint="eastAsia"/>
          <w:color w:val="000000"/>
          <w:kern w:val="0"/>
          <w:sz w:val="28"/>
          <w:szCs w:val="28"/>
        </w:rPr>
      </w:pPr>
      <w:r w:rsidRPr="00705042">
        <w:rPr>
          <w:rFonts w:hAnsi="標楷體" w:hint="eastAsia"/>
          <w:color w:val="000000"/>
          <w:kern w:val="0"/>
          <w:sz w:val="28"/>
          <w:szCs w:val="28"/>
        </w:rPr>
        <w:t>吳陳</w:t>
      </w:r>
      <w:proofErr w:type="gramStart"/>
      <w:r w:rsidRPr="00705042">
        <w:rPr>
          <w:rFonts w:hAnsi="標楷體" w:hint="eastAsia"/>
          <w:color w:val="000000"/>
          <w:kern w:val="0"/>
          <w:sz w:val="28"/>
          <w:szCs w:val="28"/>
        </w:rPr>
        <w:t>鐶</w:t>
      </w:r>
      <w:proofErr w:type="gramEnd"/>
      <w:r w:rsidRPr="00705042">
        <w:rPr>
          <w:rFonts w:hAnsi="標楷體" w:hint="eastAsia"/>
          <w:color w:val="000000"/>
          <w:kern w:val="0"/>
          <w:sz w:val="28"/>
          <w:szCs w:val="28"/>
        </w:rPr>
        <w:t>大法官</w:t>
      </w:r>
    </w:p>
    <w:p w:rsidR="00A216D5" w:rsidRPr="00705042" w:rsidRDefault="00A216D5" w:rsidP="000C0065">
      <w:pPr>
        <w:kinsoku w:val="0"/>
        <w:overflowPunct w:val="0"/>
        <w:adjustRightInd w:val="0"/>
        <w:snapToGrid w:val="0"/>
        <w:spacing w:line="400" w:lineRule="exact"/>
        <w:ind w:firstLine="595"/>
        <w:jc w:val="both"/>
        <w:rPr>
          <w:kern w:val="0"/>
          <w:sz w:val="28"/>
          <w:szCs w:val="28"/>
        </w:rPr>
      </w:pPr>
      <w:r w:rsidRPr="00705042">
        <w:rPr>
          <w:rFonts w:hAnsi="標楷體"/>
          <w:kern w:val="0"/>
          <w:sz w:val="28"/>
          <w:szCs w:val="28"/>
        </w:rPr>
        <w:t>就【職業團體理事長產生方式案】，本號解釋</w:t>
      </w:r>
      <w:proofErr w:type="gramStart"/>
      <w:r w:rsidRPr="00705042">
        <w:rPr>
          <w:rFonts w:hAnsi="標楷體"/>
          <w:kern w:val="0"/>
          <w:sz w:val="28"/>
          <w:szCs w:val="28"/>
        </w:rPr>
        <w:t>以</w:t>
      </w:r>
      <w:proofErr w:type="gramEnd"/>
      <w:r w:rsidRPr="00705042">
        <w:rPr>
          <w:rFonts w:hAnsi="標楷體"/>
          <w:kern w:val="0"/>
          <w:sz w:val="28"/>
          <w:szCs w:val="28"/>
        </w:rPr>
        <w:t>：「人民團體法第十七條第二項關於『由理事就常務理事中選舉</w:t>
      </w:r>
      <w:proofErr w:type="gramStart"/>
      <w:r w:rsidRPr="00705042">
        <w:rPr>
          <w:rFonts w:hAnsi="標楷體"/>
          <w:kern w:val="0"/>
          <w:sz w:val="28"/>
          <w:szCs w:val="28"/>
        </w:rPr>
        <w:t>一</w:t>
      </w:r>
      <w:proofErr w:type="gramEnd"/>
      <w:r w:rsidRPr="00705042">
        <w:rPr>
          <w:rFonts w:hAnsi="標楷體"/>
          <w:kern w:val="0"/>
          <w:sz w:val="28"/>
          <w:szCs w:val="28"/>
        </w:rPr>
        <w:t>人為理事長，其不設常務理事者，就理事中互選之』之規定部分，限制職業團體內部組織與事務之自主決定已逾必要限度，有違憲法第二十三條所定之比例原則，與憲法第十四條保障人民結社自由之意旨不符，應自本解釋公布之日起，至遲於屆滿</w:t>
      </w:r>
      <w:proofErr w:type="gramStart"/>
      <w:r w:rsidRPr="00705042">
        <w:rPr>
          <w:rFonts w:hAnsi="標楷體"/>
          <w:kern w:val="0"/>
          <w:sz w:val="28"/>
          <w:szCs w:val="28"/>
        </w:rPr>
        <w:t>一</w:t>
      </w:r>
      <w:proofErr w:type="gramEnd"/>
      <w:r w:rsidRPr="00705042">
        <w:rPr>
          <w:rFonts w:hAnsi="標楷體"/>
          <w:kern w:val="0"/>
          <w:sz w:val="28"/>
          <w:szCs w:val="28"/>
        </w:rPr>
        <w:t>年時，失其效力。」</w:t>
      </w:r>
      <w:proofErr w:type="gramStart"/>
      <w:r w:rsidRPr="00705042">
        <w:rPr>
          <w:rFonts w:hAnsi="標楷體"/>
          <w:kern w:val="0"/>
          <w:sz w:val="28"/>
          <w:szCs w:val="28"/>
        </w:rPr>
        <w:t>本席敬表</w:t>
      </w:r>
      <w:proofErr w:type="gramEnd"/>
      <w:r w:rsidRPr="00705042">
        <w:rPr>
          <w:rFonts w:hAnsi="標楷體"/>
          <w:kern w:val="0"/>
          <w:sz w:val="28"/>
          <w:szCs w:val="28"/>
        </w:rPr>
        <w:t>贊同，僅就本案解釋理由中，關於選舉方式之選擇部分，予以補充。</w:t>
      </w:r>
    </w:p>
    <w:p w:rsidR="00A216D5" w:rsidRPr="00705042" w:rsidRDefault="00A216D5" w:rsidP="000C0065">
      <w:pPr>
        <w:kinsoku w:val="0"/>
        <w:overflowPunct w:val="0"/>
        <w:adjustRightInd w:val="0"/>
        <w:snapToGrid w:val="0"/>
        <w:spacing w:line="400" w:lineRule="exact"/>
        <w:jc w:val="both"/>
        <w:rPr>
          <w:b/>
          <w:kern w:val="0"/>
          <w:sz w:val="28"/>
          <w:szCs w:val="28"/>
        </w:rPr>
      </w:pPr>
      <w:r w:rsidRPr="00705042">
        <w:rPr>
          <w:rFonts w:hAnsi="標楷體"/>
          <w:b/>
          <w:kern w:val="0"/>
          <w:sz w:val="28"/>
          <w:szCs w:val="28"/>
        </w:rPr>
        <w:t>壹、結社自由之內涵應包括選舉之自由</w:t>
      </w:r>
    </w:p>
    <w:p w:rsidR="00A216D5" w:rsidRPr="00705042" w:rsidRDefault="00A216D5" w:rsidP="000C0065">
      <w:pPr>
        <w:kinsoku w:val="0"/>
        <w:overflowPunct w:val="0"/>
        <w:adjustRightInd w:val="0"/>
        <w:snapToGrid w:val="0"/>
        <w:spacing w:line="400" w:lineRule="exact"/>
        <w:ind w:left="595" w:firstLine="539"/>
        <w:jc w:val="both"/>
        <w:rPr>
          <w:kern w:val="0"/>
          <w:sz w:val="28"/>
          <w:szCs w:val="28"/>
        </w:rPr>
      </w:pPr>
      <w:r w:rsidRPr="00705042">
        <w:rPr>
          <w:rFonts w:hAnsi="標楷體"/>
          <w:kern w:val="0"/>
          <w:sz w:val="28"/>
          <w:szCs w:val="28"/>
        </w:rPr>
        <w:t>憲法第十四條規定：「人民有集會及結社之自由。」按該條所保障之結社自由，含與其組織、運作有關之團體意思的形成自由。法律如規定人民團體，應以間接選舉或直接選舉之方式，選舉其理事、監事、常務理事、常務監事、理事長，則其關於選舉方式之強制，已構成對於結社權行使之限制，自應符合憲法第二十三條比例原則之要求。</w:t>
      </w:r>
    </w:p>
    <w:p w:rsidR="00A216D5" w:rsidRPr="00705042" w:rsidRDefault="00A216D5" w:rsidP="000C0065">
      <w:pPr>
        <w:kinsoku w:val="0"/>
        <w:overflowPunct w:val="0"/>
        <w:adjustRightInd w:val="0"/>
        <w:snapToGrid w:val="0"/>
        <w:spacing w:line="400" w:lineRule="exact"/>
        <w:jc w:val="both"/>
        <w:rPr>
          <w:b/>
          <w:kern w:val="0"/>
          <w:sz w:val="28"/>
          <w:szCs w:val="28"/>
        </w:rPr>
      </w:pPr>
      <w:r w:rsidRPr="00705042">
        <w:rPr>
          <w:rFonts w:hAnsi="標楷體"/>
          <w:b/>
          <w:kern w:val="0"/>
          <w:sz w:val="28"/>
          <w:szCs w:val="28"/>
        </w:rPr>
        <w:t>貳、直接或間接選舉制度之利益衝突</w:t>
      </w:r>
    </w:p>
    <w:p w:rsidR="00A216D5" w:rsidRPr="00705042" w:rsidRDefault="00A216D5" w:rsidP="000C0065">
      <w:pPr>
        <w:kinsoku w:val="0"/>
        <w:overflowPunct w:val="0"/>
        <w:adjustRightInd w:val="0"/>
        <w:snapToGrid w:val="0"/>
        <w:spacing w:line="400" w:lineRule="exact"/>
        <w:ind w:left="595" w:firstLine="539"/>
        <w:jc w:val="both"/>
        <w:rPr>
          <w:b/>
          <w:kern w:val="0"/>
          <w:sz w:val="28"/>
          <w:szCs w:val="28"/>
        </w:rPr>
      </w:pPr>
      <w:r w:rsidRPr="00705042">
        <w:rPr>
          <w:rFonts w:hAnsi="標楷體"/>
          <w:kern w:val="0"/>
          <w:sz w:val="28"/>
          <w:szCs w:val="28"/>
        </w:rPr>
        <w:t>關於選舉方式，有直接選舉及間接選舉二種不同方式。</w:t>
      </w:r>
    </w:p>
    <w:p w:rsidR="00A216D5" w:rsidRPr="00705042" w:rsidRDefault="00A216D5" w:rsidP="000C0065">
      <w:pPr>
        <w:kinsoku w:val="0"/>
        <w:overflowPunct w:val="0"/>
        <w:adjustRightInd w:val="0"/>
        <w:snapToGrid w:val="0"/>
        <w:spacing w:line="400" w:lineRule="exact"/>
        <w:ind w:left="595" w:firstLine="539"/>
        <w:jc w:val="both"/>
        <w:rPr>
          <w:kern w:val="0"/>
          <w:sz w:val="28"/>
          <w:szCs w:val="28"/>
        </w:rPr>
      </w:pPr>
      <w:r w:rsidRPr="00705042">
        <w:rPr>
          <w:rFonts w:hAnsi="標楷體"/>
          <w:kern w:val="0"/>
          <w:sz w:val="28"/>
          <w:szCs w:val="28"/>
        </w:rPr>
        <w:t>直接選舉或間接選舉，就像政治體制中之總統制與內閣制之區別，其優劣及與民主原則之實踐程度，並不必然可以自始斷然決定，尚需視當地時空背景及人文條件而形塑。這主要表現於選舉過後，團體重要事務之共同決定，在形式上是否最符合多數會員之意見，在實質上是否符合大多數會員之利益之同時亦照顧到少數、不同族群或偏遠地區會員的利益，並使其意見能夠被聽到與被納入考量。</w:t>
      </w:r>
    </w:p>
    <w:p w:rsidR="000C0065" w:rsidRDefault="00A216D5" w:rsidP="000C0065">
      <w:pPr>
        <w:kinsoku w:val="0"/>
        <w:overflowPunct w:val="0"/>
        <w:adjustRightInd w:val="0"/>
        <w:snapToGrid w:val="0"/>
        <w:spacing w:line="400" w:lineRule="exact"/>
        <w:ind w:left="595" w:firstLine="539"/>
        <w:jc w:val="distribute"/>
        <w:rPr>
          <w:rFonts w:hAnsi="標楷體" w:hint="eastAsia"/>
          <w:kern w:val="0"/>
          <w:sz w:val="28"/>
          <w:szCs w:val="28"/>
        </w:rPr>
      </w:pPr>
      <w:r w:rsidRPr="00705042">
        <w:rPr>
          <w:rFonts w:hAnsi="標楷體"/>
          <w:kern w:val="0"/>
          <w:sz w:val="28"/>
          <w:szCs w:val="28"/>
        </w:rPr>
        <w:t>選擇選舉制度之利益衝突主要為：民主原則之實踐可能。如規定</w:t>
      </w:r>
      <w:proofErr w:type="gramStart"/>
      <w:r w:rsidRPr="00705042">
        <w:rPr>
          <w:rFonts w:hAnsi="標楷體"/>
          <w:kern w:val="0"/>
          <w:sz w:val="28"/>
          <w:szCs w:val="28"/>
        </w:rPr>
        <w:t>採</w:t>
      </w:r>
      <w:proofErr w:type="gramEnd"/>
      <w:r w:rsidRPr="00705042">
        <w:rPr>
          <w:rFonts w:hAnsi="標楷體"/>
          <w:kern w:val="0"/>
          <w:sz w:val="28"/>
          <w:szCs w:val="28"/>
        </w:rPr>
        <w:t>直接選舉，因團體內每一個會員均取得選舉權，固不生選舉權之限制問題；但在會員數眾多且分散於各地區以致集會困難之情況下，有可能在實踐上遭遇不能有足夠比例之會員參與投票的問題，此時，</w:t>
      </w:r>
      <w:proofErr w:type="gramStart"/>
      <w:r w:rsidRPr="00705042">
        <w:rPr>
          <w:rFonts w:hAnsi="標楷體"/>
          <w:kern w:val="0"/>
          <w:sz w:val="28"/>
          <w:szCs w:val="28"/>
        </w:rPr>
        <w:t>採</w:t>
      </w:r>
      <w:proofErr w:type="gramEnd"/>
      <w:r w:rsidRPr="00705042">
        <w:rPr>
          <w:rFonts w:hAnsi="標楷體"/>
          <w:kern w:val="0"/>
          <w:sz w:val="28"/>
          <w:szCs w:val="28"/>
        </w:rPr>
        <w:t>直接選舉反而難以契合其規範需要；</w:t>
      </w:r>
      <w:proofErr w:type="gramStart"/>
      <w:r w:rsidRPr="00705042">
        <w:rPr>
          <w:rFonts w:hAnsi="標楷體"/>
          <w:kern w:val="0"/>
          <w:sz w:val="28"/>
          <w:szCs w:val="28"/>
        </w:rPr>
        <w:t>此外，</w:t>
      </w:r>
      <w:proofErr w:type="gramEnd"/>
      <w:r w:rsidRPr="00705042">
        <w:rPr>
          <w:rFonts w:hAnsi="標楷體"/>
          <w:kern w:val="0"/>
          <w:sz w:val="28"/>
          <w:szCs w:val="28"/>
        </w:rPr>
        <w:t>少數、不同族群或偏遠地區會員的代表性可能欠</w:t>
      </w:r>
    </w:p>
    <w:p w:rsidR="00A216D5" w:rsidRPr="00705042" w:rsidRDefault="00A216D5" w:rsidP="000C0065">
      <w:pPr>
        <w:kinsoku w:val="0"/>
        <w:overflowPunct w:val="0"/>
        <w:adjustRightInd w:val="0"/>
        <w:snapToGrid w:val="0"/>
        <w:spacing w:line="391" w:lineRule="exact"/>
        <w:ind w:left="595"/>
        <w:jc w:val="both"/>
        <w:rPr>
          <w:kern w:val="0"/>
          <w:sz w:val="28"/>
          <w:szCs w:val="28"/>
        </w:rPr>
      </w:pPr>
      <w:r w:rsidRPr="00705042">
        <w:rPr>
          <w:rFonts w:hAnsi="標楷體"/>
          <w:kern w:val="0"/>
          <w:sz w:val="28"/>
          <w:szCs w:val="28"/>
        </w:rPr>
        <w:lastRenderedPageBreak/>
        <w:t>缺或不足。如規定</w:t>
      </w:r>
      <w:proofErr w:type="gramStart"/>
      <w:r w:rsidRPr="00705042">
        <w:rPr>
          <w:rFonts w:hAnsi="標楷體"/>
          <w:kern w:val="0"/>
          <w:sz w:val="28"/>
          <w:szCs w:val="28"/>
        </w:rPr>
        <w:t>採</w:t>
      </w:r>
      <w:proofErr w:type="gramEnd"/>
      <w:r w:rsidRPr="00705042">
        <w:rPr>
          <w:rFonts w:hAnsi="標楷體"/>
          <w:kern w:val="0"/>
          <w:sz w:val="28"/>
          <w:szCs w:val="28"/>
        </w:rPr>
        <w:t>間接選舉，</w:t>
      </w:r>
      <w:proofErr w:type="gramStart"/>
      <w:r w:rsidRPr="00705042">
        <w:rPr>
          <w:rFonts w:hAnsi="標楷體"/>
          <w:kern w:val="0"/>
          <w:sz w:val="28"/>
          <w:szCs w:val="28"/>
        </w:rPr>
        <w:t>固使會員</w:t>
      </w:r>
      <w:proofErr w:type="gramEnd"/>
      <w:r w:rsidRPr="00705042">
        <w:rPr>
          <w:rFonts w:hAnsi="標楷體"/>
          <w:kern w:val="0"/>
          <w:sz w:val="28"/>
          <w:szCs w:val="28"/>
        </w:rPr>
        <w:t>對於團體事務之直接影響力下降，且可能發生選舉結果與會員之多數意見不一致的狀況。</w:t>
      </w:r>
      <w:proofErr w:type="gramStart"/>
      <w:r w:rsidRPr="00705042">
        <w:rPr>
          <w:rFonts w:hAnsi="標楷體"/>
          <w:kern w:val="0"/>
          <w:sz w:val="28"/>
          <w:szCs w:val="28"/>
        </w:rPr>
        <w:t>惟</w:t>
      </w:r>
      <w:proofErr w:type="gramEnd"/>
      <w:r w:rsidRPr="00705042">
        <w:rPr>
          <w:rFonts w:hAnsi="標楷體"/>
          <w:kern w:val="0"/>
          <w:sz w:val="28"/>
          <w:szCs w:val="28"/>
        </w:rPr>
        <w:t>間接選舉始有可能按區域別、職業別或少數族群規劃小選區，以保障其選出代表之可能性。因此，主張應</w:t>
      </w:r>
      <w:proofErr w:type="gramStart"/>
      <w:r w:rsidRPr="00705042">
        <w:rPr>
          <w:rFonts w:hAnsi="標楷體"/>
          <w:kern w:val="0"/>
          <w:sz w:val="28"/>
          <w:szCs w:val="28"/>
        </w:rPr>
        <w:t>採</w:t>
      </w:r>
      <w:proofErr w:type="gramEnd"/>
      <w:r w:rsidRPr="00705042">
        <w:rPr>
          <w:rFonts w:hAnsi="標楷體"/>
          <w:kern w:val="0"/>
          <w:sz w:val="28"/>
          <w:szCs w:val="28"/>
        </w:rPr>
        <w:t>直接選舉者，主要論據應為直接選舉最能體現民主精神；</w:t>
      </w:r>
      <w:proofErr w:type="gramStart"/>
      <w:r w:rsidRPr="00705042">
        <w:rPr>
          <w:rFonts w:hAnsi="標楷體"/>
          <w:kern w:val="0"/>
          <w:sz w:val="28"/>
          <w:szCs w:val="28"/>
        </w:rPr>
        <w:t>反之，主張採</w:t>
      </w:r>
      <w:proofErr w:type="gramEnd"/>
      <w:r w:rsidRPr="00705042">
        <w:rPr>
          <w:rFonts w:hAnsi="標楷體"/>
          <w:kern w:val="0"/>
          <w:sz w:val="28"/>
          <w:szCs w:val="28"/>
        </w:rPr>
        <w:t>間接選舉者，則應論證該團體之特殊情況有遭遇參與投票者比例太低的困難，而導致直接民主機能失效之可能；或該團體會員之利益有區域性、職業性或族群性之差異，且非先以區域、職業或族群別為其選舉單元，產生代表其利益之代表，將使少數意見容易被忽略。</w:t>
      </w:r>
    </w:p>
    <w:p w:rsidR="00A216D5" w:rsidRPr="00705042" w:rsidRDefault="00A216D5" w:rsidP="001B6076">
      <w:pPr>
        <w:kinsoku w:val="0"/>
        <w:overflowPunct w:val="0"/>
        <w:adjustRightInd w:val="0"/>
        <w:snapToGrid w:val="0"/>
        <w:spacing w:line="391" w:lineRule="exact"/>
        <w:ind w:left="595" w:firstLine="539"/>
        <w:jc w:val="both"/>
        <w:rPr>
          <w:kern w:val="0"/>
          <w:sz w:val="28"/>
          <w:szCs w:val="28"/>
        </w:rPr>
      </w:pPr>
      <w:r w:rsidRPr="00705042">
        <w:rPr>
          <w:rFonts w:hAnsi="標楷體"/>
          <w:kern w:val="0"/>
          <w:sz w:val="28"/>
          <w:szCs w:val="28"/>
        </w:rPr>
        <w:t>另外，從選任監督的面向觀察，按人民團體選舉罷免辦法之規定，原選舉人對其所選之會員代表、理事、監事、常務理事、常務監事、理事長得經一定程序罷免之</w:t>
      </w:r>
      <w:r w:rsidR="00E00D1D" w:rsidRPr="00597AD9">
        <w:rPr>
          <w:rFonts w:hAnsi="標楷體" w:hint="eastAsia"/>
          <w:kern w:val="0"/>
          <w:sz w:val="22"/>
          <w:szCs w:val="22"/>
        </w:rPr>
        <w:t>（</w:t>
      </w:r>
      <w:proofErr w:type="gramStart"/>
      <w:r w:rsidR="00E00D1D" w:rsidRPr="00597AD9">
        <w:rPr>
          <w:rFonts w:hAnsi="標楷體" w:hint="eastAsia"/>
          <w:kern w:val="0"/>
          <w:sz w:val="22"/>
          <w:szCs w:val="22"/>
        </w:rPr>
        <w:t>註</w:t>
      </w:r>
      <w:proofErr w:type="gramEnd"/>
      <w:r w:rsidR="00E00D1D" w:rsidRPr="00597AD9">
        <w:rPr>
          <w:rFonts w:hAnsi="標楷體" w:hint="eastAsia"/>
          <w:kern w:val="0"/>
          <w:sz w:val="22"/>
          <w:szCs w:val="22"/>
        </w:rPr>
        <w:t>一）</w:t>
      </w:r>
      <w:r w:rsidRPr="00705042">
        <w:rPr>
          <w:rFonts w:hAnsi="標楷體"/>
          <w:kern w:val="0"/>
          <w:sz w:val="28"/>
          <w:szCs w:val="28"/>
        </w:rPr>
        <w:t>；又理事長、常務理事、常務監事或理事、監事之辭職應經理事會、監事會決議准許，並報告於會員大會</w:t>
      </w:r>
      <w:r w:rsidR="00E00D1D" w:rsidRPr="00597AD9">
        <w:rPr>
          <w:rFonts w:hAnsi="標楷體" w:hint="eastAsia"/>
          <w:kern w:val="0"/>
          <w:sz w:val="22"/>
          <w:szCs w:val="22"/>
        </w:rPr>
        <w:t>（</w:t>
      </w:r>
      <w:proofErr w:type="gramStart"/>
      <w:r w:rsidR="00E00D1D" w:rsidRPr="00597AD9">
        <w:rPr>
          <w:rFonts w:hAnsi="標楷體" w:hint="eastAsia"/>
          <w:kern w:val="0"/>
          <w:sz w:val="22"/>
          <w:szCs w:val="22"/>
        </w:rPr>
        <w:t>註</w:t>
      </w:r>
      <w:proofErr w:type="gramEnd"/>
      <w:r w:rsidR="00E00D1D" w:rsidRPr="00597AD9">
        <w:rPr>
          <w:rFonts w:hAnsi="標楷體" w:hint="eastAsia"/>
          <w:kern w:val="0"/>
          <w:sz w:val="22"/>
          <w:szCs w:val="22"/>
        </w:rPr>
        <w:t>二）</w:t>
      </w:r>
      <w:r w:rsidRPr="00705042">
        <w:rPr>
          <w:rFonts w:hAnsi="標楷體"/>
          <w:kern w:val="0"/>
          <w:sz w:val="28"/>
          <w:szCs w:val="28"/>
        </w:rPr>
        <w:t>。換言之，就選任理事長而言，如</w:t>
      </w:r>
      <w:proofErr w:type="gramStart"/>
      <w:r w:rsidRPr="00705042">
        <w:rPr>
          <w:rFonts w:hAnsi="標楷體"/>
          <w:kern w:val="0"/>
          <w:sz w:val="28"/>
          <w:szCs w:val="28"/>
        </w:rPr>
        <w:t>採</w:t>
      </w:r>
      <w:proofErr w:type="gramEnd"/>
      <w:r w:rsidRPr="00705042">
        <w:rPr>
          <w:rFonts w:hAnsi="標楷體"/>
          <w:kern w:val="0"/>
          <w:sz w:val="28"/>
          <w:szCs w:val="28"/>
        </w:rPr>
        <w:t>間接選舉，因其權利之取得及行使，尚受到理事與理事會之制約，從而帶有集體領導之意涵。會員數較多之團體，所以先選理事，再推舉常務理事，而最後再推舉理事長之選舉運作機制的積極意義在此。</w:t>
      </w:r>
      <w:proofErr w:type="gramStart"/>
      <w:r w:rsidRPr="00705042">
        <w:rPr>
          <w:rFonts w:hAnsi="標楷體"/>
          <w:kern w:val="0"/>
          <w:sz w:val="28"/>
          <w:szCs w:val="28"/>
        </w:rPr>
        <w:t>反之，</w:t>
      </w:r>
      <w:proofErr w:type="gramEnd"/>
      <w:r w:rsidRPr="00705042">
        <w:rPr>
          <w:rFonts w:hAnsi="標楷體"/>
          <w:kern w:val="0"/>
          <w:sz w:val="28"/>
          <w:szCs w:val="28"/>
        </w:rPr>
        <w:t>當理事長由會員全體直接選舉，則因其民主正當性高，且理事亦無罷免權可對其選出之理事長加以制約，故重要會務之決策或決定遂趨向於由理事長一人決定後交由會務人員執行。其他理事再無參與制衡之餘地。是故，制度運作之結果如適得其反，不符合大多數會員之期待，將產生實質上獨裁之結果。</w:t>
      </w:r>
    </w:p>
    <w:p w:rsidR="00A216D5" w:rsidRPr="00705042" w:rsidRDefault="00A216D5" w:rsidP="001B6076">
      <w:pPr>
        <w:kinsoku w:val="0"/>
        <w:overflowPunct w:val="0"/>
        <w:adjustRightInd w:val="0"/>
        <w:snapToGrid w:val="0"/>
        <w:spacing w:line="391" w:lineRule="exact"/>
        <w:ind w:left="595" w:firstLine="539"/>
        <w:jc w:val="both"/>
        <w:rPr>
          <w:kern w:val="0"/>
          <w:sz w:val="28"/>
          <w:szCs w:val="28"/>
        </w:rPr>
      </w:pPr>
      <w:r w:rsidRPr="00705042">
        <w:rPr>
          <w:rFonts w:hAnsi="標楷體"/>
          <w:kern w:val="0"/>
          <w:sz w:val="28"/>
          <w:szCs w:val="28"/>
        </w:rPr>
        <w:t>人民團體依其任務、屬性</w:t>
      </w:r>
      <w:proofErr w:type="gramStart"/>
      <w:r w:rsidRPr="00705042">
        <w:rPr>
          <w:rFonts w:hAnsi="標楷體"/>
          <w:kern w:val="0"/>
          <w:sz w:val="28"/>
          <w:szCs w:val="28"/>
        </w:rPr>
        <w:t>（</w:t>
      </w:r>
      <w:proofErr w:type="gramEnd"/>
      <w:r w:rsidRPr="00705042">
        <w:rPr>
          <w:rFonts w:hAnsi="標楷體"/>
          <w:kern w:val="0"/>
          <w:sz w:val="28"/>
          <w:szCs w:val="28"/>
        </w:rPr>
        <w:t>營利或非營利；法人或非法人團體</w:t>
      </w:r>
      <w:proofErr w:type="gramStart"/>
      <w:r w:rsidRPr="00705042">
        <w:rPr>
          <w:rFonts w:hAnsi="標楷體"/>
          <w:kern w:val="0"/>
          <w:sz w:val="28"/>
          <w:szCs w:val="28"/>
        </w:rPr>
        <w:t>）</w:t>
      </w:r>
      <w:proofErr w:type="gramEnd"/>
      <w:r w:rsidRPr="00705042">
        <w:rPr>
          <w:rFonts w:hAnsi="標楷體"/>
          <w:kern w:val="0"/>
          <w:sz w:val="28"/>
          <w:szCs w:val="28"/>
        </w:rPr>
        <w:t>、組成（自然人或法人）、組織之幅員、會員之數量、跨越之區域、族群或職業的單一性或多樣性，在類型或性質上有所不同，且因團體運作方式之不同，對其會員之社會或經濟利益之重要性與影響程度亦有所不同。因此，選舉制度之規範與直接或間接選舉方式之選擇究當如何，對其會員始最為公平，且符合其業務操作之需要，並不能一概而論，實務運作上應取決於會員利益之保護及團體運作之機制的需要，不宜強制團體以直接選舉或間接選舉之方式辦理。只要章程有相關配套規定足以克服其團體運作之困難，並符合相當程度之民主原則要求，原則上應容許人民團體以章程自由規定。例如當</w:t>
      </w:r>
      <w:proofErr w:type="gramStart"/>
      <w:r w:rsidRPr="00705042">
        <w:rPr>
          <w:rFonts w:hAnsi="標楷體"/>
          <w:kern w:val="0"/>
          <w:sz w:val="28"/>
          <w:szCs w:val="28"/>
        </w:rPr>
        <w:t>採</w:t>
      </w:r>
      <w:proofErr w:type="gramEnd"/>
      <w:r w:rsidRPr="00705042">
        <w:rPr>
          <w:rFonts w:hAnsi="標楷體"/>
          <w:kern w:val="0"/>
          <w:sz w:val="28"/>
          <w:szCs w:val="28"/>
        </w:rPr>
        <w:t>直接選舉得不到法定之最低得票數時，章程規定退而求其次，改</w:t>
      </w:r>
      <w:proofErr w:type="gramStart"/>
      <w:r w:rsidRPr="00705042">
        <w:rPr>
          <w:rFonts w:hAnsi="標楷體"/>
          <w:kern w:val="0"/>
          <w:sz w:val="28"/>
          <w:szCs w:val="28"/>
        </w:rPr>
        <w:t>採</w:t>
      </w:r>
      <w:proofErr w:type="gramEnd"/>
      <w:r w:rsidRPr="00705042">
        <w:rPr>
          <w:rFonts w:hAnsi="標楷體"/>
          <w:kern w:val="0"/>
          <w:sz w:val="28"/>
          <w:szCs w:val="28"/>
        </w:rPr>
        <w:t>間接選舉之方式；或因考量不同區域或族群之需求，先按區域或族群分別產生其代表，而後才由其代表選舉其較高或最高層級之代表人，以符合組織上需求等，原則上應尊重團體在其章程中所做之選擇。</w:t>
      </w:r>
    </w:p>
    <w:p w:rsidR="00A216D5" w:rsidRPr="00705042" w:rsidRDefault="00597AD9" w:rsidP="00564C54">
      <w:pPr>
        <w:kinsoku w:val="0"/>
        <w:overflowPunct w:val="0"/>
        <w:adjustRightInd w:val="0"/>
        <w:snapToGrid w:val="0"/>
        <w:spacing w:line="391" w:lineRule="exact"/>
        <w:jc w:val="both"/>
        <w:rPr>
          <w:b/>
          <w:kern w:val="0"/>
          <w:sz w:val="28"/>
          <w:szCs w:val="28"/>
        </w:rPr>
      </w:pPr>
      <w:r>
        <w:rPr>
          <w:rFonts w:hAnsi="標楷體" w:hint="eastAsia"/>
          <w:b/>
          <w:kern w:val="0"/>
          <w:sz w:val="28"/>
          <w:szCs w:val="28"/>
        </w:rPr>
        <w:t>叁</w:t>
      </w:r>
      <w:r w:rsidR="00A216D5" w:rsidRPr="00705042">
        <w:rPr>
          <w:rFonts w:hAnsi="標楷體"/>
          <w:b/>
          <w:kern w:val="0"/>
          <w:sz w:val="28"/>
          <w:szCs w:val="28"/>
        </w:rPr>
        <w:t>、人民團體法之選舉制度</w:t>
      </w:r>
    </w:p>
    <w:p w:rsidR="00A216D5" w:rsidRPr="00705042" w:rsidRDefault="00A216D5" w:rsidP="001B6076">
      <w:pPr>
        <w:kinsoku w:val="0"/>
        <w:overflowPunct w:val="0"/>
        <w:adjustRightInd w:val="0"/>
        <w:snapToGrid w:val="0"/>
        <w:spacing w:line="391" w:lineRule="exact"/>
        <w:ind w:left="595" w:firstLine="539"/>
        <w:jc w:val="both"/>
        <w:rPr>
          <w:kern w:val="0"/>
          <w:sz w:val="28"/>
          <w:szCs w:val="28"/>
        </w:rPr>
      </w:pPr>
      <w:r w:rsidRPr="00705042">
        <w:rPr>
          <w:rFonts w:hAnsi="標楷體"/>
          <w:kern w:val="0"/>
          <w:sz w:val="28"/>
          <w:szCs w:val="28"/>
        </w:rPr>
        <w:t>按人民團體法第十三條：「人民團體之會員代表係指由會員單位推派或下級團體選派或依第二十八條規定分區選出之代表；其權利之行使與會員</w:t>
      </w:r>
      <w:r w:rsidRPr="00705042">
        <w:rPr>
          <w:rFonts w:hAnsi="標楷體"/>
          <w:kern w:val="0"/>
          <w:sz w:val="28"/>
          <w:szCs w:val="28"/>
        </w:rPr>
        <w:lastRenderedPageBreak/>
        <w:t>同。」第十六條：「人民團體會員（會員代表）有表決權、選舉權、被選舉權與罷免權。每一會員（會員代表）為一權。」第二十七條前段：「人民團體會員（會員代表）大會之決議，應有會員（會員代表）過半數之出席，出席人數過半數或較多數之同意行之。」第二十八條：「人民團體會員（會員代表）人數超過三百人以上者，得劃分地區，依會員（會員代表）人數比例選出代表，在合開代表大會，行使會員大會職權。前項地區之劃分及應選代表名額之分配，應報請主管機關核備。」及同法第十七條第一項規定：「</w:t>
      </w:r>
      <w:proofErr w:type="gramStart"/>
      <w:r w:rsidRPr="00705042">
        <w:rPr>
          <w:rFonts w:hAnsi="標楷體"/>
          <w:kern w:val="0"/>
          <w:sz w:val="28"/>
          <w:szCs w:val="28"/>
        </w:rPr>
        <w:t>人民團體均應置</w:t>
      </w:r>
      <w:proofErr w:type="gramEnd"/>
      <w:r w:rsidRPr="00705042">
        <w:rPr>
          <w:rFonts w:hAnsi="標楷體"/>
          <w:kern w:val="0"/>
          <w:sz w:val="28"/>
          <w:szCs w:val="28"/>
        </w:rPr>
        <w:t>理事、監事，就會員（會員代表）中選舉之，</w:t>
      </w:r>
      <w:r w:rsidR="002434E2">
        <w:rPr>
          <w:rFonts w:hint="eastAsia"/>
          <w:kern w:val="0"/>
          <w:sz w:val="28"/>
          <w:szCs w:val="28"/>
        </w:rPr>
        <w:t>…</w:t>
      </w:r>
      <w:proofErr w:type="gramStart"/>
      <w:r w:rsidR="002434E2">
        <w:rPr>
          <w:rFonts w:hint="eastAsia"/>
          <w:kern w:val="0"/>
          <w:sz w:val="28"/>
          <w:szCs w:val="28"/>
        </w:rPr>
        <w:t>…</w:t>
      </w:r>
      <w:proofErr w:type="gramEnd"/>
      <w:r w:rsidRPr="00705042">
        <w:rPr>
          <w:rFonts w:hAnsi="標楷體"/>
          <w:kern w:val="0"/>
          <w:sz w:val="28"/>
          <w:szCs w:val="28"/>
        </w:rPr>
        <w:t>」歸納之，就會員大會決議事項，有由會員全體共同為意思決定，每一會員為一選舉權單位之直接選舉，亦有先由會員推選會員代表，再以會員代表為一選舉權單位之間接選舉方式。且對理事、監事之選舉方式並無應</w:t>
      </w:r>
      <w:proofErr w:type="gramStart"/>
      <w:r w:rsidRPr="00705042">
        <w:rPr>
          <w:rFonts w:hAnsi="標楷體"/>
          <w:kern w:val="0"/>
          <w:sz w:val="28"/>
          <w:szCs w:val="28"/>
        </w:rPr>
        <w:t>採</w:t>
      </w:r>
      <w:proofErr w:type="gramEnd"/>
      <w:r w:rsidRPr="00705042">
        <w:rPr>
          <w:rFonts w:hAnsi="標楷體"/>
          <w:kern w:val="0"/>
          <w:sz w:val="28"/>
          <w:szCs w:val="28"/>
        </w:rPr>
        <w:t>直接選舉或間接選舉之強制規定。</w:t>
      </w:r>
    </w:p>
    <w:p w:rsidR="00A216D5" w:rsidRPr="00705042" w:rsidRDefault="00A216D5" w:rsidP="00881445">
      <w:pPr>
        <w:kinsoku w:val="0"/>
        <w:overflowPunct w:val="0"/>
        <w:adjustRightInd w:val="0"/>
        <w:snapToGrid w:val="0"/>
        <w:spacing w:line="391" w:lineRule="exact"/>
        <w:ind w:left="595" w:firstLine="539"/>
        <w:jc w:val="both"/>
        <w:rPr>
          <w:kern w:val="0"/>
          <w:sz w:val="28"/>
          <w:szCs w:val="28"/>
        </w:rPr>
      </w:pPr>
      <w:r w:rsidRPr="00705042">
        <w:rPr>
          <w:rFonts w:hAnsi="標楷體"/>
          <w:kern w:val="0"/>
          <w:sz w:val="28"/>
          <w:szCs w:val="28"/>
        </w:rPr>
        <w:t>然在選任常務理事、常務監事及理事長的層次，人民團體法第十七條第二項卻規定：「前項各款理事、監事名額在三人以上者，得分別互選常務理事及常務監事，其名額不得超過理事或監事總額之三分之一；並由理事就常務理事中選舉</w:t>
      </w:r>
      <w:proofErr w:type="gramStart"/>
      <w:r w:rsidRPr="00705042">
        <w:rPr>
          <w:rFonts w:hAnsi="標楷體"/>
          <w:kern w:val="0"/>
          <w:sz w:val="28"/>
          <w:szCs w:val="28"/>
        </w:rPr>
        <w:t>一</w:t>
      </w:r>
      <w:proofErr w:type="gramEnd"/>
      <w:r w:rsidRPr="00705042">
        <w:rPr>
          <w:rFonts w:hAnsi="標楷體"/>
          <w:kern w:val="0"/>
          <w:sz w:val="28"/>
          <w:szCs w:val="28"/>
        </w:rPr>
        <w:t>人為理事長，其不設常務理事者，就理事中互選之。常務監事在三人以上時，應互推</w:t>
      </w:r>
      <w:proofErr w:type="gramStart"/>
      <w:r w:rsidRPr="00705042">
        <w:rPr>
          <w:rFonts w:hAnsi="標楷體"/>
          <w:kern w:val="0"/>
          <w:sz w:val="28"/>
          <w:szCs w:val="28"/>
        </w:rPr>
        <w:t>一</w:t>
      </w:r>
      <w:proofErr w:type="gramEnd"/>
      <w:r w:rsidRPr="00705042">
        <w:rPr>
          <w:rFonts w:hAnsi="標楷體"/>
          <w:kern w:val="0"/>
          <w:sz w:val="28"/>
          <w:szCs w:val="28"/>
        </w:rPr>
        <w:t>人為監事會召集人。」該規定強制人民團體，如要設置常務理事、常務監事，應由其理事中互選；其理事長，應由理事就常務理事中選舉</w:t>
      </w:r>
      <w:proofErr w:type="gramStart"/>
      <w:r w:rsidRPr="00705042">
        <w:rPr>
          <w:rFonts w:hAnsi="標楷體"/>
          <w:kern w:val="0"/>
          <w:sz w:val="28"/>
          <w:szCs w:val="28"/>
        </w:rPr>
        <w:t>一</w:t>
      </w:r>
      <w:proofErr w:type="gramEnd"/>
      <w:r w:rsidRPr="00705042">
        <w:rPr>
          <w:rFonts w:hAnsi="標楷體"/>
          <w:kern w:val="0"/>
          <w:sz w:val="28"/>
          <w:szCs w:val="28"/>
        </w:rPr>
        <w:t>人為理事長；未設常務理事者，由理事就理事中互選之。亦即以法律規定剝奪會員，以直接選舉之方式，產生團體之常務理事與理事長。</w:t>
      </w:r>
    </w:p>
    <w:p w:rsidR="00A216D5" w:rsidRPr="00705042" w:rsidRDefault="00A216D5" w:rsidP="00881445">
      <w:pPr>
        <w:kinsoku w:val="0"/>
        <w:overflowPunct w:val="0"/>
        <w:adjustRightInd w:val="0"/>
        <w:snapToGrid w:val="0"/>
        <w:spacing w:line="391" w:lineRule="exact"/>
        <w:ind w:left="595" w:firstLine="539"/>
        <w:jc w:val="both"/>
        <w:rPr>
          <w:kern w:val="0"/>
          <w:sz w:val="28"/>
          <w:szCs w:val="28"/>
        </w:rPr>
      </w:pPr>
      <w:r w:rsidRPr="00705042">
        <w:rPr>
          <w:rFonts w:hAnsi="標楷體"/>
          <w:kern w:val="0"/>
          <w:sz w:val="28"/>
          <w:szCs w:val="28"/>
        </w:rPr>
        <w:t>誠如前述，選舉制度之規範與直接或間接選舉方式之選擇，究竟如何對其會員始最為公平，且符合其業務操作之需要，不能一概而論。是故，以法律對人民團體之選舉制度予以強制，該規定本身除難以周全外，更易致生該規定是否對於結社自由及團體自治，逾越限制之必要性的問題。因此，基於結社自由所含之自治精神，應保留由團體考量其任務、屬性、組織幅員、會員數量等因素，以章程共同自主決定其團體理事、監事、常務理事、常務監事及理事長之產生方式，不適合以法律自始強制其應</w:t>
      </w:r>
      <w:proofErr w:type="gramStart"/>
      <w:r w:rsidRPr="00705042">
        <w:rPr>
          <w:rFonts w:hAnsi="標楷體"/>
          <w:kern w:val="0"/>
          <w:sz w:val="28"/>
          <w:szCs w:val="28"/>
        </w:rPr>
        <w:t>採</w:t>
      </w:r>
      <w:proofErr w:type="gramEnd"/>
      <w:r w:rsidRPr="00705042">
        <w:rPr>
          <w:rFonts w:hAnsi="標楷體"/>
          <w:kern w:val="0"/>
          <w:sz w:val="28"/>
          <w:szCs w:val="28"/>
        </w:rPr>
        <w:t>間接選舉或直接選舉之方式為之。</w:t>
      </w:r>
    </w:p>
    <w:p w:rsidR="00A216D5" w:rsidRPr="00705042" w:rsidRDefault="00A216D5" w:rsidP="00564C54">
      <w:pPr>
        <w:kinsoku w:val="0"/>
        <w:overflowPunct w:val="0"/>
        <w:adjustRightInd w:val="0"/>
        <w:snapToGrid w:val="0"/>
        <w:spacing w:line="391" w:lineRule="exact"/>
        <w:jc w:val="both"/>
        <w:rPr>
          <w:b/>
          <w:kern w:val="0"/>
          <w:sz w:val="28"/>
          <w:szCs w:val="28"/>
        </w:rPr>
      </w:pPr>
      <w:r w:rsidRPr="00705042">
        <w:rPr>
          <w:rFonts w:hAnsi="標楷體"/>
          <w:b/>
          <w:kern w:val="0"/>
          <w:sz w:val="28"/>
          <w:szCs w:val="28"/>
        </w:rPr>
        <w:t>肆、過渡規定之闡明</w:t>
      </w:r>
    </w:p>
    <w:p w:rsidR="00A216D5" w:rsidRPr="00705042" w:rsidRDefault="00A216D5" w:rsidP="00881445">
      <w:pPr>
        <w:kinsoku w:val="0"/>
        <w:overflowPunct w:val="0"/>
        <w:adjustRightInd w:val="0"/>
        <w:snapToGrid w:val="0"/>
        <w:spacing w:line="391" w:lineRule="exact"/>
        <w:ind w:left="595" w:firstLine="539"/>
        <w:jc w:val="both"/>
        <w:rPr>
          <w:kern w:val="0"/>
          <w:sz w:val="28"/>
          <w:szCs w:val="28"/>
        </w:rPr>
      </w:pPr>
      <w:r w:rsidRPr="00705042">
        <w:rPr>
          <w:rFonts w:hAnsi="標楷體"/>
          <w:kern w:val="0"/>
          <w:sz w:val="28"/>
          <w:szCs w:val="28"/>
        </w:rPr>
        <w:t>按本號解釋意旨，人民團體法第十七條第二項關於「由理事就常務理事中選舉</w:t>
      </w:r>
      <w:proofErr w:type="gramStart"/>
      <w:r w:rsidRPr="00705042">
        <w:rPr>
          <w:rFonts w:hAnsi="標楷體"/>
          <w:kern w:val="0"/>
          <w:sz w:val="28"/>
          <w:szCs w:val="28"/>
        </w:rPr>
        <w:t>一</w:t>
      </w:r>
      <w:proofErr w:type="gramEnd"/>
      <w:r w:rsidRPr="00705042">
        <w:rPr>
          <w:rFonts w:hAnsi="標楷體"/>
          <w:kern w:val="0"/>
          <w:sz w:val="28"/>
          <w:szCs w:val="28"/>
        </w:rPr>
        <w:t>人為理事長，其不設常務理事者，就理事中互選之」之規定，應自本解釋公布之日起，至遲於屆滿</w:t>
      </w:r>
      <w:proofErr w:type="gramStart"/>
      <w:r w:rsidRPr="00705042">
        <w:rPr>
          <w:rFonts w:hAnsi="標楷體"/>
          <w:kern w:val="0"/>
          <w:sz w:val="28"/>
          <w:szCs w:val="28"/>
        </w:rPr>
        <w:t>一</w:t>
      </w:r>
      <w:proofErr w:type="gramEnd"/>
      <w:r w:rsidRPr="00705042">
        <w:rPr>
          <w:rFonts w:hAnsi="標楷體"/>
          <w:kern w:val="0"/>
          <w:sz w:val="28"/>
          <w:szCs w:val="28"/>
        </w:rPr>
        <w:t>年時，失其效力。惟本號解釋中，就人民團體依現行法令以間接選舉方式所產生之理事長，並未指明，其任期如於本號解釋公布之日起</w:t>
      </w:r>
      <w:proofErr w:type="gramStart"/>
      <w:r w:rsidRPr="00705042">
        <w:rPr>
          <w:rFonts w:hAnsi="標楷體"/>
          <w:kern w:val="0"/>
          <w:sz w:val="28"/>
          <w:szCs w:val="28"/>
        </w:rPr>
        <w:t>一</w:t>
      </w:r>
      <w:proofErr w:type="gramEnd"/>
      <w:r w:rsidRPr="00705042">
        <w:rPr>
          <w:rFonts w:hAnsi="標楷體"/>
          <w:kern w:val="0"/>
          <w:sz w:val="28"/>
          <w:szCs w:val="28"/>
        </w:rPr>
        <w:t>年後尚未屆滿者，該理事長之當選效力，是否因本號解釋宣告系爭規定失其效力而受影響。</w:t>
      </w:r>
    </w:p>
    <w:p w:rsidR="00A216D5" w:rsidRPr="00705042" w:rsidRDefault="00A216D5" w:rsidP="00881445">
      <w:pPr>
        <w:kinsoku w:val="0"/>
        <w:overflowPunct w:val="0"/>
        <w:adjustRightInd w:val="0"/>
        <w:snapToGrid w:val="0"/>
        <w:spacing w:line="391" w:lineRule="exact"/>
        <w:ind w:left="595" w:firstLine="539"/>
        <w:jc w:val="both"/>
        <w:rPr>
          <w:kern w:val="0"/>
          <w:sz w:val="28"/>
          <w:szCs w:val="28"/>
        </w:rPr>
      </w:pPr>
      <w:r w:rsidRPr="00705042">
        <w:rPr>
          <w:rFonts w:hAnsi="標楷體"/>
          <w:kern w:val="0"/>
          <w:sz w:val="28"/>
          <w:szCs w:val="28"/>
        </w:rPr>
        <w:lastRenderedPageBreak/>
        <w:t>是故，系爭規定經本號解釋宣告定期失效時，顯有必要更為過渡規定之闡明：本號解釋公佈後，人民團體依現行尚未失效之法令選舉產生之理事長，不因系爭規定經宣告違憲應定期失效，而影響其任期，得繼續擔任其受選舉之職務，至該屆任期屆滿時為止，且應在其任期屆滿前二</w:t>
      </w:r>
      <w:proofErr w:type="gramStart"/>
      <w:r w:rsidRPr="00705042">
        <w:rPr>
          <w:rFonts w:hAnsi="標楷體"/>
          <w:kern w:val="0"/>
          <w:sz w:val="28"/>
          <w:szCs w:val="28"/>
        </w:rPr>
        <w:t>個</w:t>
      </w:r>
      <w:proofErr w:type="gramEnd"/>
      <w:r w:rsidRPr="00705042">
        <w:rPr>
          <w:rFonts w:hAnsi="標楷體"/>
          <w:kern w:val="0"/>
          <w:sz w:val="28"/>
          <w:szCs w:val="28"/>
        </w:rPr>
        <w:t>月，完成改選。</w:t>
      </w:r>
    </w:p>
    <w:p w:rsidR="00A216D5" w:rsidRPr="00705042" w:rsidRDefault="00A216D5" w:rsidP="00564C54">
      <w:pPr>
        <w:kinsoku w:val="0"/>
        <w:overflowPunct w:val="0"/>
        <w:adjustRightInd w:val="0"/>
        <w:snapToGrid w:val="0"/>
        <w:spacing w:line="391" w:lineRule="exact"/>
        <w:jc w:val="both"/>
        <w:rPr>
          <w:b/>
          <w:kern w:val="0"/>
          <w:sz w:val="28"/>
          <w:szCs w:val="28"/>
        </w:rPr>
      </w:pPr>
      <w:r w:rsidRPr="00705042">
        <w:rPr>
          <w:rFonts w:hAnsi="標楷體"/>
          <w:b/>
          <w:kern w:val="0"/>
          <w:sz w:val="28"/>
          <w:szCs w:val="28"/>
        </w:rPr>
        <w:t>伍、其他特別法律之限制規定亦應符合本號解釋之精神</w:t>
      </w:r>
    </w:p>
    <w:p w:rsidR="00A216D5" w:rsidRPr="00705042" w:rsidRDefault="00A216D5" w:rsidP="00881445">
      <w:pPr>
        <w:kinsoku w:val="0"/>
        <w:overflowPunct w:val="0"/>
        <w:adjustRightInd w:val="0"/>
        <w:snapToGrid w:val="0"/>
        <w:spacing w:line="391" w:lineRule="exact"/>
        <w:ind w:left="595" w:firstLine="539"/>
        <w:jc w:val="both"/>
        <w:rPr>
          <w:kern w:val="0"/>
          <w:sz w:val="28"/>
          <w:szCs w:val="28"/>
        </w:rPr>
      </w:pPr>
      <w:r w:rsidRPr="00705042">
        <w:rPr>
          <w:rFonts w:hAnsi="標楷體"/>
          <w:kern w:val="0"/>
          <w:sz w:val="28"/>
          <w:szCs w:val="28"/>
        </w:rPr>
        <w:t>按人民團體法第一條規定：「人民團體之組織與活動，依本法之規定；其他法律有特別規定者，適用其規定。」關於團體理事、監事、常務理事、常務監事、理事長及其他經選舉任命人員之產生方式，除其他法律未有特別規定而應適用人民團體法者，例如本件聲請案由教師結社組織之教師會</w:t>
      </w:r>
      <w:r w:rsidR="00E00D1D" w:rsidRPr="00597AD9">
        <w:rPr>
          <w:rFonts w:hAnsi="標楷體" w:hint="eastAsia"/>
          <w:kern w:val="0"/>
          <w:sz w:val="22"/>
          <w:szCs w:val="22"/>
        </w:rPr>
        <w:t>（</w:t>
      </w:r>
      <w:proofErr w:type="gramStart"/>
      <w:r w:rsidR="00E00D1D" w:rsidRPr="00597AD9">
        <w:rPr>
          <w:rFonts w:hAnsi="標楷體" w:hint="eastAsia"/>
          <w:kern w:val="0"/>
          <w:sz w:val="22"/>
          <w:szCs w:val="22"/>
        </w:rPr>
        <w:t>註</w:t>
      </w:r>
      <w:proofErr w:type="gramEnd"/>
      <w:r w:rsidR="00E00D1D" w:rsidRPr="00597AD9">
        <w:rPr>
          <w:rFonts w:hAnsi="標楷體" w:hint="eastAsia"/>
          <w:kern w:val="0"/>
          <w:sz w:val="22"/>
          <w:szCs w:val="22"/>
        </w:rPr>
        <w:t>三）</w:t>
      </w:r>
      <w:r w:rsidRPr="00705042">
        <w:rPr>
          <w:rFonts w:hAnsi="標楷體"/>
          <w:kern w:val="0"/>
          <w:sz w:val="28"/>
          <w:szCs w:val="28"/>
        </w:rPr>
        <w:t>外；應適用其他法律特別規定，例如：漁會法第二十條</w:t>
      </w:r>
      <w:r w:rsidR="00E00D1D" w:rsidRPr="00597AD9">
        <w:rPr>
          <w:rFonts w:hAnsi="標楷體" w:hint="eastAsia"/>
          <w:kern w:val="0"/>
          <w:sz w:val="22"/>
          <w:szCs w:val="22"/>
        </w:rPr>
        <w:t>（</w:t>
      </w:r>
      <w:proofErr w:type="gramStart"/>
      <w:r w:rsidR="00E00D1D" w:rsidRPr="00597AD9">
        <w:rPr>
          <w:rFonts w:hAnsi="標楷體" w:hint="eastAsia"/>
          <w:kern w:val="0"/>
          <w:sz w:val="22"/>
          <w:szCs w:val="22"/>
        </w:rPr>
        <w:t>註</w:t>
      </w:r>
      <w:proofErr w:type="gramEnd"/>
      <w:r w:rsidR="00E00D1D" w:rsidRPr="00597AD9">
        <w:rPr>
          <w:rFonts w:hAnsi="標楷體" w:hint="eastAsia"/>
          <w:kern w:val="0"/>
          <w:sz w:val="22"/>
          <w:szCs w:val="22"/>
        </w:rPr>
        <w:t>四）</w:t>
      </w:r>
      <w:r w:rsidRPr="00705042">
        <w:rPr>
          <w:rFonts w:hAnsi="標楷體"/>
          <w:kern w:val="0"/>
          <w:sz w:val="28"/>
          <w:szCs w:val="28"/>
        </w:rPr>
        <w:t>、商業團體法第二十條</w:t>
      </w:r>
      <w:r w:rsidR="00E00D1D" w:rsidRPr="00597AD9">
        <w:rPr>
          <w:rFonts w:hAnsi="標楷體" w:hint="eastAsia"/>
          <w:kern w:val="0"/>
          <w:sz w:val="22"/>
          <w:szCs w:val="22"/>
        </w:rPr>
        <w:t>（</w:t>
      </w:r>
      <w:proofErr w:type="gramStart"/>
      <w:r w:rsidR="00E00D1D" w:rsidRPr="00597AD9">
        <w:rPr>
          <w:rFonts w:hAnsi="標楷體" w:hint="eastAsia"/>
          <w:kern w:val="0"/>
          <w:sz w:val="22"/>
          <w:szCs w:val="22"/>
        </w:rPr>
        <w:t>註</w:t>
      </w:r>
      <w:proofErr w:type="gramEnd"/>
      <w:r w:rsidR="00E00D1D" w:rsidRPr="00597AD9">
        <w:rPr>
          <w:rFonts w:hAnsi="標楷體" w:hint="eastAsia"/>
          <w:kern w:val="0"/>
          <w:sz w:val="22"/>
          <w:szCs w:val="22"/>
        </w:rPr>
        <w:t>五）</w:t>
      </w:r>
      <w:r w:rsidRPr="00705042">
        <w:rPr>
          <w:rFonts w:hAnsi="標楷體"/>
          <w:kern w:val="0"/>
          <w:sz w:val="28"/>
          <w:szCs w:val="28"/>
        </w:rPr>
        <w:t>、工業團體法第二十條</w:t>
      </w:r>
      <w:r w:rsidR="00E00D1D" w:rsidRPr="00597AD9">
        <w:rPr>
          <w:rFonts w:hAnsi="標楷體" w:hint="eastAsia"/>
          <w:kern w:val="0"/>
          <w:sz w:val="22"/>
          <w:szCs w:val="22"/>
        </w:rPr>
        <w:t>（</w:t>
      </w:r>
      <w:proofErr w:type="gramStart"/>
      <w:r w:rsidR="00E00D1D" w:rsidRPr="00597AD9">
        <w:rPr>
          <w:rFonts w:hAnsi="標楷體" w:hint="eastAsia"/>
          <w:kern w:val="0"/>
          <w:sz w:val="22"/>
          <w:szCs w:val="22"/>
        </w:rPr>
        <w:t>註</w:t>
      </w:r>
      <w:proofErr w:type="gramEnd"/>
      <w:r w:rsidR="00E00D1D" w:rsidRPr="00597AD9">
        <w:rPr>
          <w:rFonts w:hAnsi="標楷體" w:hint="eastAsia"/>
          <w:kern w:val="0"/>
          <w:sz w:val="22"/>
          <w:szCs w:val="22"/>
        </w:rPr>
        <w:t>六）</w:t>
      </w:r>
      <w:r w:rsidRPr="00705042">
        <w:rPr>
          <w:rFonts w:hAnsi="標楷體"/>
          <w:kern w:val="0"/>
          <w:sz w:val="28"/>
          <w:szCs w:val="28"/>
        </w:rPr>
        <w:t>、律師法第十三條</w:t>
      </w:r>
      <w:r w:rsidR="00E00D1D" w:rsidRPr="00597AD9">
        <w:rPr>
          <w:rFonts w:hAnsi="標楷體" w:hint="eastAsia"/>
          <w:kern w:val="0"/>
          <w:sz w:val="22"/>
          <w:szCs w:val="22"/>
        </w:rPr>
        <w:t>（</w:t>
      </w:r>
      <w:proofErr w:type="gramStart"/>
      <w:r w:rsidR="00E00D1D" w:rsidRPr="00597AD9">
        <w:rPr>
          <w:rFonts w:hAnsi="標楷體" w:hint="eastAsia"/>
          <w:kern w:val="0"/>
          <w:sz w:val="22"/>
          <w:szCs w:val="22"/>
        </w:rPr>
        <w:t>註</w:t>
      </w:r>
      <w:proofErr w:type="gramEnd"/>
      <w:r w:rsidR="00E00D1D" w:rsidRPr="00597AD9">
        <w:rPr>
          <w:rFonts w:hAnsi="標楷體" w:hint="eastAsia"/>
          <w:kern w:val="0"/>
          <w:sz w:val="22"/>
          <w:szCs w:val="22"/>
        </w:rPr>
        <w:t>七）</w:t>
      </w:r>
      <w:r w:rsidRPr="00705042">
        <w:rPr>
          <w:rFonts w:hAnsi="標楷體"/>
          <w:kern w:val="0"/>
          <w:sz w:val="28"/>
          <w:szCs w:val="28"/>
        </w:rPr>
        <w:t>等。</w:t>
      </w:r>
    </w:p>
    <w:p w:rsidR="00EB633B" w:rsidRPr="00705042" w:rsidRDefault="00A216D5" w:rsidP="00881445">
      <w:pPr>
        <w:kinsoku w:val="0"/>
        <w:overflowPunct w:val="0"/>
        <w:adjustRightInd w:val="0"/>
        <w:snapToGrid w:val="0"/>
        <w:spacing w:line="391" w:lineRule="exact"/>
        <w:ind w:left="595" w:firstLine="539"/>
        <w:jc w:val="both"/>
        <w:rPr>
          <w:color w:val="000000"/>
          <w:kern w:val="0"/>
          <w:sz w:val="28"/>
          <w:szCs w:val="28"/>
        </w:rPr>
      </w:pPr>
      <w:r w:rsidRPr="00705042">
        <w:rPr>
          <w:rFonts w:hAnsi="標楷體"/>
          <w:kern w:val="0"/>
          <w:sz w:val="28"/>
          <w:szCs w:val="28"/>
        </w:rPr>
        <w:t>人民團體法為人民結社組織團體時，一般性之基礎規定。依本號解釋之意旨，基於人民之結社自由權，原則上應由人民，以章程自主決定其內部組織與事務之運作方式，而不適合由立法者強制規定其選舉方式；</w:t>
      </w:r>
      <w:proofErr w:type="gramStart"/>
      <w:r w:rsidRPr="00705042">
        <w:rPr>
          <w:rFonts w:hAnsi="標楷體"/>
          <w:kern w:val="0"/>
          <w:sz w:val="28"/>
          <w:szCs w:val="28"/>
        </w:rPr>
        <w:t>再者，</w:t>
      </w:r>
      <w:proofErr w:type="gramEnd"/>
      <w:r w:rsidRPr="00705042">
        <w:rPr>
          <w:rFonts w:hAnsi="標楷體"/>
          <w:kern w:val="0"/>
          <w:sz w:val="28"/>
          <w:szCs w:val="28"/>
        </w:rPr>
        <w:t>以立法強制規定選舉方式，容易產生前述未能符合團體性質、滿足會員需要及確保運作順利之風險。因此，本號解釋之客體，固為人民團體法第十七條第二項</w:t>
      </w:r>
      <w:r w:rsidR="00E00D1D" w:rsidRPr="00597AD9">
        <w:rPr>
          <w:rFonts w:hAnsi="標楷體" w:hint="eastAsia"/>
          <w:kern w:val="0"/>
          <w:sz w:val="22"/>
          <w:szCs w:val="22"/>
        </w:rPr>
        <w:t>（</w:t>
      </w:r>
      <w:proofErr w:type="gramStart"/>
      <w:r w:rsidR="00E00D1D" w:rsidRPr="00597AD9">
        <w:rPr>
          <w:rFonts w:hAnsi="標楷體" w:hint="eastAsia"/>
          <w:kern w:val="0"/>
          <w:sz w:val="22"/>
          <w:szCs w:val="22"/>
        </w:rPr>
        <w:t>註</w:t>
      </w:r>
      <w:proofErr w:type="gramEnd"/>
      <w:r w:rsidR="00E00D1D" w:rsidRPr="00597AD9">
        <w:rPr>
          <w:rFonts w:hAnsi="標楷體" w:hint="eastAsia"/>
          <w:kern w:val="0"/>
          <w:sz w:val="22"/>
          <w:szCs w:val="22"/>
        </w:rPr>
        <w:t>八）</w:t>
      </w:r>
      <w:r w:rsidRPr="00705042">
        <w:rPr>
          <w:rFonts w:hAnsi="標楷體"/>
          <w:kern w:val="0"/>
          <w:sz w:val="28"/>
          <w:szCs w:val="28"/>
        </w:rPr>
        <w:t>，但其他關於團體組織與活動之特別法律，如有限制團體須以間接選舉方式產生其理事、監事、常務理事、常務監事、理事長之規定，剝奪會員透過章程自主決定選舉方式時，該規定有無違反比例原則，主管機關仍應本於本號解釋之精神，予以檢視。</w:t>
      </w:r>
    </w:p>
    <w:p w:rsidR="00916282" w:rsidRPr="00705042" w:rsidRDefault="00916282" w:rsidP="00564C54">
      <w:pPr>
        <w:kinsoku w:val="0"/>
        <w:overflowPunct w:val="0"/>
        <w:adjustRightInd w:val="0"/>
        <w:snapToGrid w:val="0"/>
        <w:spacing w:line="391" w:lineRule="exact"/>
        <w:ind w:left="652" w:hanging="652"/>
        <w:jc w:val="both"/>
        <w:rPr>
          <w:color w:val="000000"/>
          <w:kern w:val="0"/>
          <w:sz w:val="22"/>
          <w:szCs w:val="22"/>
        </w:rPr>
      </w:pPr>
      <w:proofErr w:type="gramStart"/>
      <w:r w:rsidRPr="00705042">
        <w:rPr>
          <w:rFonts w:hAnsi="標楷體"/>
          <w:color w:val="000000"/>
          <w:kern w:val="0"/>
          <w:sz w:val="22"/>
          <w:szCs w:val="22"/>
        </w:rPr>
        <w:t>註一</w:t>
      </w:r>
      <w:proofErr w:type="gramEnd"/>
      <w:r w:rsidRPr="00705042">
        <w:rPr>
          <w:rFonts w:hAnsi="標楷體"/>
          <w:color w:val="000000"/>
          <w:kern w:val="0"/>
          <w:sz w:val="22"/>
          <w:szCs w:val="22"/>
        </w:rPr>
        <w:t>：</w:t>
      </w:r>
      <w:r w:rsidRPr="00705042">
        <w:rPr>
          <w:rFonts w:hAnsi="標楷體"/>
          <w:kern w:val="0"/>
          <w:sz w:val="22"/>
          <w:szCs w:val="22"/>
        </w:rPr>
        <w:t>人民團體選舉罷免辦法第二條：「本辦法所稱人民團體之選舉或罷免，係指依法設立之各級人民團體選舉或罷免理事、監事、常務理事、常務監事、理事長或會員代表而言。前項會員代表，係指依法令或章程規定分區選出之出席會員代表大會之代表。」第四十六條：「人民團體之原選舉人對於所選之理事長、常務理事、常務監事、理事、監事或會員代表，非經就位之日起滿六個月後，不得罷免。」第四十七條：「罷免案應擬具罷免聲請書，敘述理由，經原選舉人總數三分之一以上之簽署，方得向該團體提出，並副知主管機關。」</w:t>
      </w:r>
    </w:p>
    <w:p w:rsidR="00916282" w:rsidRPr="00705042" w:rsidRDefault="00916282" w:rsidP="00564C54">
      <w:pPr>
        <w:kinsoku w:val="0"/>
        <w:overflowPunct w:val="0"/>
        <w:adjustRightInd w:val="0"/>
        <w:snapToGrid w:val="0"/>
        <w:spacing w:line="391" w:lineRule="exact"/>
        <w:ind w:left="652" w:hanging="652"/>
        <w:jc w:val="both"/>
        <w:rPr>
          <w:color w:val="000000"/>
          <w:kern w:val="0"/>
          <w:sz w:val="22"/>
          <w:szCs w:val="22"/>
        </w:rPr>
      </w:pPr>
      <w:proofErr w:type="gramStart"/>
      <w:r w:rsidRPr="00705042">
        <w:rPr>
          <w:rFonts w:hAnsi="標楷體"/>
          <w:color w:val="000000"/>
          <w:kern w:val="0"/>
          <w:sz w:val="22"/>
          <w:szCs w:val="22"/>
        </w:rPr>
        <w:t>註</w:t>
      </w:r>
      <w:proofErr w:type="gramEnd"/>
      <w:r w:rsidRPr="00705042">
        <w:rPr>
          <w:rFonts w:hAnsi="標楷體"/>
          <w:color w:val="000000"/>
          <w:kern w:val="0"/>
          <w:sz w:val="22"/>
          <w:szCs w:val="22"/>
        </w:rPr>
        <w:t>二：</w:t>
      </w:r>
      <w:r w:rsidRPr="00705042">
        <w:rPr>
          <w:rFonts w:hAnsi="標楷體"/>
          <w:kern w:val="0"/>
          <w:sz w:val="22"/>
          <w:szCs w:val="22"/>
        </w:rPr>
        <w:t>人民團體選舉罷免辦法第四十四條第一項：「人民團體之理事長、常務理事、常務監事或理事、監事之辭職應以書面提出，並分別經由理事會或監事會之決議，准其辭職，並於會員</w:t>
      </w:r>
      <w:r w:rsidRPr="00705042">
        <w:rPr>
          <w:kern w:val="0"/>
          <w:sz w:val="22"/>
          <w:szCs w:val="22"/>
        </w:rPr>
        <w:t xml:space="preserve"> </w:t>
      </w:r>
      <w:r w:rsidR="00880FD1" w:rsidRPr="00705042">
        <w:rPr>
          <w:kern w:val="0"/>
          <w:sz w:val="22"/>
          <w:szCs w:val="22"/>
        </w:rPr>
        <w:t>（</w:t>
      </w:r>
      <w:r w:rsidRPr="00705042">
        <w:rPr>
          <w:rFonts w:hAnsi="標楷體"/>
          <w:kern w:val="0"/>
          <w:sz w:val="22"/>
          <w:szCs w:val="22"/>
        </w:rPr>
        <w:t>會員代表</w:t>
      </w:r>
      <w:r w:rsidR="00880FD1" w:rsidRPr="00705042">
        <w:rPr>
          <w:kern w:val="0"/>
          <w:sz w:val="22"/>
          <w:szCs w:val="22"/>
        </w:rPr>
        <w:t>）</w:t>
      </w:r>
      <w:r w:rsidRPr="00705042">
        <w:rPr>
          <w:kern w:val="0"/>
          <w:sz w:val="22"/>
          <w:szCs w:val="22"/>
        </w:rPr>
        <w:t xml:space="preserve"> </w:t>
      </w:r>
      <w:r w:rsidRPr="00705042">
        <w:rPr>
          <w:rFonts w:hAnsi="標楷體"/>
          <w:kern w:val="0"/>
          <w:sz w:val="22"/>
          <w:szCs w:val="22"/>
        </w:rPr>
        <w:t>大會舉行時提出報告。」</w:t>
      </w:r>
    </w:p>
    <w:p w:rsidR="00916282" w:rsidRPr="00705042" w:rsidRDefault="00916282" w:rsidP="00564C54">
      <w:pPr>
        <w:kinsoku w:val="0"/>
        <w:overflowPunct w:val="0"/>
        <w:adjustRightInd w:val="0"/>
        <w:snapToGrid w:val="0"/>
        <w:spacing w:line="391" w:lineRule="exact"/>
        <w:ind w:left="652" w:hanging="652"/>
        <w:jc w:val="both"/>
        <w:rPr>
          <w:color w:val="000000"/>
          <w:kern w:val="0"/>
          <w:sz w:val="22"/>
          <w:szCs w:val="22"/>
        </w:rPr>
      </w:pPr>
      <w:proofErr w:type="gramStart"/>
      <w:r w:rsidRPr="00705042">
        <w:rPr>
          <w:rFonts w:hAnsi="標楷體"/>
          <w:color w:val="000000"/>
          <w:kern w:val="0"/>
          <w:sz w:val="22"/>
          <w:szCs w:val="22"/>
        </w:rPr>
        <w:t>註三</w:t>
      </w:r>
      <w:proofErr w:type="gramEnd"/>
      <w:r w:rsidRPr="00705042">
        <w:rPr>
          <w:rFonts w:hAnsi="標楷體"/>
          <w:color w:val="000000"/>
          <w:kern w:val="0"/>
          <w:sz w:val="22"/>
          <w:szCs w:val="22"/>
        </w:rPr>
        <w:t>：</w:t>
      </w:r>
      <w:r w:rsidRPr="00705042">
        <w:rPr>
          <w:rFonts w:hAnsi="標楷體"/>
          <w:kern w:val="0"/>
          <w:sz w:val="22"/>
          <w:szCs w:val="22"/>
        </w:rPr>
        <w:t>教師法第二十六條：「教師組織分為三級：在學校為學校教師會；在直轄市及縣</w:t>
      </w:r>
      <w:r w:rsidRPr="00705042">
        <w:rPr>
          <w:kern w:val="0"/>
          <w:sz w:val="22"/>
          <w:szCs w:val="22"/>
        </w:rPr>
        <w:t xml:space="preserve"> </w:t>
      </w:r>
      <w:r w:rsidR="00880FD1" w:rsidRPr="00705042">
        <w:rPr>
          <w:kern w:val="0"/>
          <w:sz w:val="22"/>
          <w:szCs w:val="22"/>
        </w:rPr>
        <w:t>（</w:t>
      </w:r>
      <w:r w:rsidRPr="00705042">
        <w:rPr>
          <w:rFonts w:hAnsi="標楷體"/>
          <w:kern w:val="0"/>
          <w:sz w:val="22"/>
          <w:szCs w:val="22"/>
        </w:rPr>
        <w:t>市</w:t>
      </w:r>
      <w:r w:rsidR="00880FD1" w:rsidRPr="00705042">
        <w:rPr>
          <w:kern w:val="0"/>
          <w:sz w:val="22"/>
          <w:szCs w:val="22"/>
        </w:rPr>
        <w:t>）</w:t>
      </w:r>
      <w:r w:rsidRPr="00705042">
        <w:rPr>
          <w:kern w:val="0"/>
          <w:sz w:val="22"/>
          <w:szCs w:val="22"/>
        </w:rPr>
        <w:t xml:space="preserve"> </w:t>
      </w:r>
      <w:r w:rsidRPr="00705042">
        <w:rPr>
          <w:rFonts w:hAnsi="標楷體"/>
          <w:kern w:val="0"/>
          <w:sz w:val="22"/>
          <w:szCs w:val="22"/>
        </w:rPr>
        <w:t>為地方教師會；在中央為全國教師會。學校班級數少於二十班時，</w:t>
      </w:r>
      <w:proofErr w:type="gramStart"/>
      <w:r w:rsidRPr="00705042">
        <w:rPr>
          <w:rFonts w:hAnsi="標楷體"/>
          <w:kern w:val="0"/>
          <w:sz w:val="22"/>
          <w:szCs w:val="22"/>
        </w:rPr>
        <w:t>得跨區</w:t>
      </w:r>
      <w:proofErr w:type="gramEnd"/>
      <w:r w:rsidRPr="00705042">
        <w:rPr>
          <w:kern w:val="0"/>
          <w:sz w:val="22"/>
          <w:szCs w:val="22"/>
        </w:rPr>
        <w:t xml:space="preserve"> </w:t>
      </w:r>
      <w:r w:rsidR="00880FD1" w:rsidRPr="00705042">
        <w:rPr>
          <w:kern w:val="0"/>
          <w:sz w:val="22"/>
          <w:szCs w:val="22"/>
        </w:rPr>
        <w:t>（</w:t>
      </w:r>
      <w:r w:rsidRPr="00705042">
        <w:rPr>
          <w:rFonts w:hAnsi="標楷體"/>
          <w:kern w:val="0"/>
          <w:sz w:val="22"/>
          <w:szCs w:val="22"/>
        </w:rPr>
        <w:t>鄉、鎮</w:t>
      </w:r>
      <w:r w:rsidR="00880FD1" w:rsidRPr="00705042">
        <w:rPr>
          <w:kern w:val="0"/>
          <w:sz w:val="22"/>
          <w:szCs w:val="22"/>
        </w:rPr>
        <w:t>）</w:t>
      </w:r>
      <w:r w:rsidRPr="00705042">
        <w:rPr>
          <w:kern w:val="0"/>
          <w:sz w:val="22"/>
          <w:szCs w:val="22"/>
        </w:rPr>
        <w:t xml:space="preserve"> </w:t>
      </w:r>
      <w:r w:rsidRPr="00705042">
        <w:rPr>
          <w:rFonts w:hAnsi="標楷體"/>
          <w:kern w:val="0"/>
          <w:sz w:val="22"/>
          <w:szCs w:val="22"/>
        </w:rPr>
        <w:t>合併成立學校教師會。各級教師組織之設立，應依人民團體法規定向該管主管機關申請報備、立案。地方教師會須有行政區內半數以上學校教師會加入，始得設立。全國教師會須有半數以上之地方教師會加入，始得成立。」</w:t>
      </w:r>
    </w:p>
    <w:p w:rsidR="00916282" w:rsidRPr="00705042" w:rsidRDefault="00916282" w:rsidP="00564C54">
      <w:pPr>
        <w:kinsoku w:val="0"/>
        <w:overflowPunct w:val="0"/>
        <w:adjustRightInd w:val="0"/>
        <w:snapToGrid w:val="0"/>
        <w:spacing w:line="391" w:lineRule="exact"/>
        <w:ind w:left="652" w:hanging="652"/>
        <w:jc w:val="both"/>
        <w:rPr>
          <w:color w:val="000000"/>
          <w:kern w:val="0"/>
          <w:sz w:val="22"/>
          <w:szCs w:val="22"/>
        </w:rPr>
      </w:pPr>
      <w:proofErr w:type="gramStart"/>
      <w:r w:rsidRPr="00705042">
        <w:rPr>
          <w:rFonts w:hAnsi="標楷體"/>
          <w:color w:val="000000"/>
          <w:kern w:val="0"/>
          <w:sz w:val="22"/>
          <w:szCs w:val="22"/>
        </w:rPr>
        <w:lastRenderedPageBreak/>
        <w:t>註</w:t>
      </w:r>
      <w:proofErr w:type="gramEnd"/>
      <w:r w:rsidRPr="00705042">
        <w:rPr>
          <w:rFonts w:hAnsi="標楷體"/>
          <w:color w:val="000000"/>
          <w:kern w:val="0"/>
          <w:sz w:val="22"/>
          <w:szCs w:val="22"/>
        </w:rPr>
        <w:t>四：</w:t>
      </w:r>
      <w:r w:rsidRPr="00705042">
        <w:rPr>
          <w:rFonts w:hAnsi="標楷體"/>
          <w:kern w:val="0"/>
          <w:sz w:val="22"/>
          <w:szCs w:val="22"/>
        </w:rPr>
        <w:t>漁會法第二十條：「漁會置理事、監事，分別組成理事會、監事會。理事、監事由會員（代表）選任之，其名額依下列之規定：一、區漁會理事九人至十五人。二、全國漁會理事十五人至二十一人。三、漁會監事名額不得超過其理事名額三分之一。四、漁會置候補理事、監事，其名額不得超過理事、監事名額二分之一。漁會理事、監事應有三分之二以上為甲類會員。漁會理事、監事應分別互選</w:t>
      </w:r>
      <w:proofErr w:type="gramStart"/>
      <w:r w:rsidRPr="00705042">
        <w:rPr>
          <w:rFonts w:hAnsi="標楷體"/>
          <w:kern w:val="0"/>
          <w:sz w:val="22"/>
          <w:szCs w:val="22"/>
        </w:rPr>
        <w:t>一</w:t>
      </w:r>
      <w:proofErr w:type="gramEnd"/>
      <w:r w:rsidRPr="00705042">
        <w:rPr>
          <w:rFonts w:hAnsi="標楷體"/>
          <w:kern w:val="0"/>
          <w:sz w:val="22"/>
          <w:szCs w:val="22"/>
        </w:rPr>
        <w:t>人為理事長與常務監事。上級漁會理事、監事不得兼任下級漁會理事、監事。」</w:t>
      </w:r>
    </w:p>
    <w:p w:rsidR="00916282" w:rsidRPr="00705042" w:rsidRDefault="00916282" w:rsidP="00EA60E8">
      <w:pPr>
        <w:kinsoku w:val="0"/>
        <w:overflowPunct w:val="0"/>
        <w:adjustRightInd w:val="0"/>
        <w:snapToGrid w:val="0"/>
        <w:spacing w:line="391" w:lineRule="exact"/>
        <w:ind w:left="652" w:hanging="652"/>
        <w:jc w:val="both"/>
        <w:rPr>
          <w:color w:val="000000"/>
          <w:kern w:val="0"/>
          <w:sz w:val="22"/>
          <w:szCs w:val="22"/>
        </w:rPr>
      </w:pPr>
      <w:proofErr w:type="gramStart"/>
      <w:r w:rsidRPr="00705042">
        <w:rPr>
          <w:rFonts w:hAnsi="標楷體"/>
          <w:color w:val="000000"/>
          <w:kern w:val="0"/>
          <w:sz w:val="22"/>
          <w:szCs w:val="22"/>
        </w:rPr>
        <w:t>註</w:t>
      </w:r>
      <w:proofErr w:type="gramEnd"/>
      <w:r w:rsidRPr="00705042">
        <w:rPr>
          <w:rFonts w:hAnsi="標楷體"/>
          <w:color w:val="000000"/>
          <w:kern w:val="0"/>
          <w:sz w:val="22"/>
          <w:szCs w:val="22"/>
        </w:rPr>
        <w:t>五：</w:t>
      </w:r>
      <w:r w:rsidRPr="00705042">
        <w:rPr>
          <w:rFonts w:hAnsi="標楷體"/>
          <w:kern w:val="0"/>
          <w:sz w:val="22"/>
          <w:szCs w:val="22"/>
        </w:rPr>
        <w:t>商業團體法第二十條：「商業同業公會置理事、監事，</w:t>
      </w:r>
      <w:proofErr w:type="gramStart"/>
      <w:r w:rsidRPr="00705042">
        <w:rPr>
          <w:rFonts w:hAnsi="標楷體"/>
          <w:kern w:val="0"/>
          <w:sz w:val="22"/>
          <w:szCs w:val="22"/>
        </w:rPr>
        <w:t>均於會員大會</w:t>
      </w:r>
      <w:proofErr w:type="gramEnd"/>
      <w:r w:rsidRPr="00705042">
        <w:rPr>
          <w:rFonts w:hAnsi="標楷體"/>
          <w:kern w:val="0"/>
          <w:sz w:val="22"/>
          <w:szCs w:val="22"/>
        </w:rPr>
        <w:t>時，由會員代表互選之，並分別成立理事會、監事會；其名額規定如下：一、縣（市）商業同業公會之理事不得逾二十一人。二、直轄市商業同業公會之理事，不得逾三十三人。三、全國商業同業公會之理事，不得逾三十九人。四、理事名額不得逾全體會員代表人數二分之一。五、監事名額不得逾理事名額三分之一。六、候補理事、候補監事名額</w:t>
      </w:r>
      <w:proofErr w:type="gramStart"/>
      <w:r w:rsidRPr="00705042">
        <w:rPr>
          <w:rFonts w:hAnsi="標楷體"/>
          <w:kern w:val="0"/>
          <w:sz w:val="22"/>
          <w:szCs w:val="22"/>
        </w:rPr>
        <w:t>不得逾各該</w:t>
      </w:r>
      <w:proofErr w:type="gramEnd"/>
      <w:r w:rsidRPr="00705042">
        <w:rPr>
          <w:rFonts w:hAnsi="標楷體"/>
          <w:kern w:val="0"/>
          <w:sz w:val="22"/>
          <w:szCs w:val="22"/>
        </w:rPr>
        <w:t>理事、監事名額三分之一。前項各款理事、監事名額在三人以上者，得分別互選常務理事及常務監事，其名額不得逾理事或監事總額之三分之一，並由理事就常務理事中選舉</w:t>
      </w:r>
      <w:proofErr w:type="gramStart"/>
      <w:r w:rsidRPr="00705042">
        <w:rPr>
          <w:rFonts w:hAnsi="標楷體"/>
          <w:kern w:val="0"/>
          <w:sz w:val="22"/>
          <w:szCs w:val="22"/>
        </w:rPr>
        <w:t>一</w:t>
      </w:r>
      <w:proofErr w:type="gramEnd"/>
      <w:r w:rsidRPr="00705042">
        <w:rPr>
          <w:rFonts w:hAnsi="標楷體"/>
          <w:kern w:val="0"/>
          <w:sz w:val="22"/>
          <w:szCs w:val="22"/>
        </w:rPr>
        <w:t>人為理事長；其不設常務理事者，就理事中互選之。常務監事在三人以上者，應互推</w:t>
      </w:r>
      <w:proofErr w:type="gramStart"/>
      <w:r w:rsidRPr="00705042">
        <w:rPr>
          <w:rFonts w:hAnsi="標楷體"/>
          <w:kern w:val="0"/>
          <w:sz w:val="22"/>
          <w:szCs w:val="22"/>
        </w:rPr>
        <w:t>一</w:t>
      </w:r>
      <w:proofErr w:type="gramEnd"/>
      <w:r w:rsidRPr="00705042">
        <w:rPr>
          <w:rFonts w:hAnsi="標楷體"/>
          <w:kern w:val="0"/>
          <w:sz w:val="22"/>
          <w:szCs w:val="22"/>
        </w:rPr>
        <w:t>人為監事會召集人。」</w:t>
      </w:r>
    </w:p>
    <w:p w:rsidR="00916282" w:rsidRPr="00705042" w:rsidRDefault="00916282" w:rsidP="00EA60E8">
      <w:pPr>
        <w:kinsoku w:val="0"/>
        <w:overflowPunct w:val="0"/>
        <w:adjustRightInd w:val="0"/>
        <w:snapToGrid w:val="0"/>
        <w:spacing w:line="391" w:lineRule="exact"/>
        <w:ind w:left="652" w:hanging="652"/>
        <w:jc w:val="both"/>
        <w:rPr>
          <w:kern w:val="0"/>
          <w:sz w:val="22"/>
          <w:szCs w:val="22"/>
        </w:rPr>
      </w:pPr>
      <w:proofErr w:type="gramStart"/>
      <w:r w:rsidRPr="00705042">
        <w:rPr>
          <w:rFonts w:hAnsi="標楷體"/>
          <w:color w:val="000000"/>
          <w:kern w:val="0"/>
          <w:sz w:val="22"/>
          <w:szCs w:val="22"/>
        </w:rPr>
        <w:t>註</w:t>
      </w:r>
      <w:proofErr w:type="gramEnd"/>
      <w:r w:rsidRPr="00705042">
        <w:rPr>
          <w:rFonts w:hAnsi="標楷體"/>
          <w:color w:val="000000"/>
          <w:kern w:val="0"/>
          <w:sz w:val="22"/>
          <w:szCs w:val="22"/>
        </w:rPr>
        <w:t>六：</w:t>
      </w:r>
      <w:r w:rsidRPr="00705042">
        <w:rPr>
          <w:rFonts w:hAnsi="標楷體"/>
          <w:kern w:val="0"/>
          <w:sz w:val="22"/>
          <w:szCs w:val="22"/>
        </w:rPr>
        <w:t>工業團體法第二十條：「工業同業公會置理事、監事，</w:t>
      </w:r>
      <w:proofErr w:type="gramStart"/>
      <w:r w:rsidRPr="00705042">
        <w:rPr>
          <w:rFonts w:hAnsi="標楷體"/>
          <w:kern w:val="0"/>
          <w:sz w:val="22"/>
          <w:szCs w:val="22"/>
        </w:rPr>
        <w:t>均於會員大會</w:t>
      </w:r>
      <w:proofErr w:type="gramEnd"/>
      <w:r w:rsidRPr="00705042">
        <w:rPr>
          <w:rFonts w:hAnsi="標楷體"/>
          <w:kern w:val="0"/>
          <w:sz w:val="22"/>
          <w:szCs w:val="22"/>
        </w:rPr>
        <w:t>時，由會員代表互選之，並分別成立理事會、監事會，其名額規定如左：一、省</w:t>
      </w:r>
      <w:r w:rsidRPr="00705042">
        <w:rPr>
          <w:kern w:val="0"/>
          <w:sz w:val="22"/>
          <w:szCs w:val="22"/>
        </w:rPr>
        <w:t xml:space="preserve"> </w:t>
      </w:r>
      <w:r w:rsidR="00880FD1" w:rsidRPr="00705042">
        <w:rPr>
          <w:kern w:val="0"/>
          <w:sz w:val="22"/>
          <w:szCs w:val="22"/>
        </w:rPr>
        <w:t>（</w:t>
      </w:r>
      <w:r w:rsidRPr="00705042">
        <w:rPr>
          <w:rFonts w:hAnsi="標楷體"/>
          <w:kern w:val="0"/>
          <w:sz w:val="22"/>
          <w:szCs w:val="22"/>
        </w:rPr>
        <w:t>市</w:t>
      </w:r>
      <w:r w:rsidR="00880FD1" w:rsidRPr="00705042">
        <w:rPr>
          <w:kern w:val="0"/>
          <w:sz w:val="22"/>
          <w:szCs w:val="22"/>
        </w:rPr>
        <w:t>）</w:t>
      </w:r>
      <w:r w:rsidRPr="00705042">
        <w:rPr>
          <w:kern w:val="0"/>
          <w:sz w:val="22"/>
          <w:szCs w:val="22"/>
        </w:rPr>
        <w:t xml:space="preserve"> </w:t>
      </w:r>
      <w:r w:rsidRPr="00705042">
        <w:rPr>
          <w:rFonts w:hAnsi="標楷體"/>
          <w:kern w:val="0"/>
          <w:sz w:val="22"/>
          <w:szCs w:val="22"/>
        </w:rPr>
        <w:t>工業同業公會理事不得逾二十一人。二、特定地區工業同業公會之理事不得逾二十七人。三、全國工業同業公會之理事不得逾三十三人。四、工業同業公會之監事名額，不得超過各該公會理事名額三分之一。五、工業同業公會應置候補理事、候補監事，其名額不得超過其理事、監事名額三分之一。前項各款理事或監事名額在三人以上時，應分別互選常務理事及常務監事，其名額不得超過理事或監事總額三分之一，並應由理事就常務理事中選舉</w:t>
      </w:r>
      <w:proofErr w:type="gramStart"/>
      <w:r w:rsidRPr="00705042">
        <w:rPr>
          <w:rFonts w:hAnsi="標楷體"/>
          <w:kern w:val="0"/>
          <w:sz w:val="22"/>
          <w:szCs w:val="22"/>
        </w:rPr>
        <w:t>一</w:t>
      </w:r>
      <w:proofErr w:type="gramEnd"/>
      <w:r w:rsidRPr="00705042">
        <w:rPr>
          <w:rFonts w:hAnsi="標楷體"/>
          <w:kern w:val="0"/>
          <w:sz w:val="22"/>
          <w:szCs w:val="22"/>
        </w:rPr>
        <w:t>人為理事長，其不置常務理事者，就理事中選舉之。」</w:t>
      </w:r>
    </w:p>
    <w:p w:rsidR="00916282" w:rsidRPr="00705042" w:rsidRDefault="00916282" w:rsidP="00EA60E8">
      <w:pPr>
        <w:kinsoku w:val="0"/>
        <w:overflowPunct w:val="0"/>
        <w:adjustRightInd w:val="0"/>
        <w:snapToGrid w:val="0"/>
        <w:spacing w:line="391" w:lineRule="exact"/>
        <w:ind w:left="652" w:hanging="652"/>
        <w:jc w:val="both"/>
        <w:rPr>
          <w:color w:val="000000"/>
          <w:kern w:val="0"/>
          <w:sz w:val="22"/>
          <w:szCs w:val="22"/>
        </w:rPr>
      </w:pPr>
      <w:proofErr w:type="gramStart"/>
      <w:r w:rsidRPr="00705042">
        <w:rPr>
          <w:rFonts w:hAnsi="標楷體"/>
          <w:color w:val="000000"/>
          <w:kern w:val="0"/>
          <w:sz w:val="22"/>
          <w:szCs w:val="22"/>
        </w:rPr>
        <w:t>註</w:t>
      </w:r>
      <w:proofErr w:type="gramEnd"/>
      <w:r w:rsidRPr="00705042">
        <w:rPr>
          <w:rFonts w:hAnsi="標楷體"/>
          <w:color w:val="000000"/>
          <w:kern w:val="0"/>
          <w:sz w:val="22"/>
          <w:szCs w:val="22"/>
        </w:rPr>
        <w:t>七：</w:t>
      </w:r>
      <w:r w:rsidRPr="00705042">
        <w:rPr>
          <w:rFonts w:hAnsi="標楷體"/>
          <w:kern w:val="0"/>
          <w:sz w:val="22"/>
          <w:szCs w:val="22"/>
        </w:rPr>
        <w:t>律師法第十三條：「律師公會置理事、監事，由會員大會選舉之；其名額如左：一、地方律師公會，置理事三人至二十一人，監事一人至七人。二、全國律師公會聯合會，置理事九人至三十五人，監事三人至十一人。前項理事、監事任期三年，連選得連任一次。」</w:t>
      </w:r>
    </w:p>
    <w:p w:rsidR="00D82CF2" w:rsidRDefault="00916282" w:rsidP="00EA60E8">
      <w:pPr>
        <w:kinsoku w:val="0"/>
        <w:overflowPunct w:val="0"/>
        <w:adjustRightInd w:val="0"/>
        <w:snapToGrid w:val="0"/>
        <w:spacing w:line="391" w:lineRule="exact"/>
        <w:ind w:left="652" w:hanging="652"/>
        <w:jc w:val="both"/>
        <w:rPr>
          <w:rFonts w:hAnsi="標楷體" w:hint="eastAsia"/>
          <w:kern w:val="0"/>
          <w:sz w:val="22"/>
          <w:szCs w:val="22"/>
        </w:rPr>
      </w:pPr>
      <w:proofErr w:type="gramStart"/>
      <w:r w:rsidRPr="00705042">
        <w:rPr>
          <w:rFonts w:hAnsi="標楷體"/>
          <w:color w:val="000000"/>
          <w:kern w:val="0"/>
          <w:sz w:val="22"/>
          <w:szCs w:val="22"/>
        </w:rPr>
        <w:t>註</w:t>
      </w:r>
      <w:proofErr w:type="gramEnd"/>
      <w:r w:rsidRPr="00705042">
        <w:rPr>
          <w:rFonts w:hAnsi="標楷體"/>
          <w:color w:val="000000"/>
          <w:kern w:val="0"/>
          <w:sz w:val="22"/>
          <w:szCs w:val="22"/>
        </w:rPr>
        <w:t>八：</w:t>
      </w:r>
      <w:r w:rsidRPr="00705042">
        <w:rPr>
          <w:rFonts w:hAnsi="標楷體"/>
          <w:kern w:val="0"/>
          <w:sz w:val="22"/>
          <w:szCs w:val="22"/>
        </w:rPr>
        <w:t>解釋理由書</w:t>
      </w:r>
      <w:proofErr w:type="gramStart"/>
      <w:r w:rsidRPr="00705042">
        <w:rPr>
          <w:rFonts w:hAnsi="標楷體"/>
          <w:kern w:val="0"/>
          <w:sz w:val="22"/>
          <w:szCs w:val="22"/>
        </w:rPr>
        <w:t>第三段末段</w:t>
      </w:r>
      <w:proofErr w:type="gramEnd"/>
      <w:r w:rsidRPr="00705042">
        <w:rPr>
          <w:rFonts w:hAnsi="標楷體"/>
          <w:kern w:val="0"/>
          <w:sz w:val="22"/>
          <w:szCs w:val="22"/>
        </w:rPr>
        <w:t>：「</w:t>
      </w:r>
      <w:r w:rsidR="002434E2">
        <w:rPr>
          <w:rFonts w:hint="eastAsia"/>
          <w:kern w:val="0"/>
          <w:sz w:val="22"/>
          <w:szCs w:val="22"/>
        </w:rPr>
        <w:t>…</w:t>
      </w:r>
      <w:proofErr w:type="gramStart"/>
      <w:r w:rsidR="002434E2">
        <w:rPr>
          <w:rFonts w:hint="eastAsia"/>
          <w:kern w:val="0"/>
          <w:sz w:val="22"/>
          <w:szCs w:val="22"/>
        </w:rPr>
        <w:t>…</w:t>
      </w:r>
      <w:proofErr w:type="gramEnd"/>
      <w:r w:rsidRPr="00705042">
        <w:rPr>
          <w:rFonts w:hAnsi="標楷體"/>
          <w:kern w:val="0"/>
          <w:sz w:val="22"/>
          <w:szCs w:val="22"/>
        </w:rPr>
        <w:t>至某些性質特殊之職業團體，其他法律基於其他公益目的，就其理事長產生之方式所為之限制規定，不在本件解釋範圍。」即在說明其他法律對理事長產生之方式所為之限制規定，因非為本號解釋之客體，故不在解釋範圍，有無違反比例原則之情形，尚須個別判斷。</w:t>
      </w:r>
    </w:p>
    <w:p w:rsidR="00DF6B13" w:rsidRPr="00705042" w:rsidRDefault="00DF6B13" w:rsidP="00EA60E8">
      <w:pPr>
        <w:kinsoku w:val="0"/>
        <w:overflowPunct w:val="0"/>
        <w:adjustRightInd w:val="0"/>
        <w:snapToGrid w:val="0"/>
        <w:spacing w:line="391" w:lineRule="exact"/>
        <w:ind w:left="652" w:hanging="652"/>
        <w:jc w:val="both"/>
        <w:rPr>
          <w:color w:val="000000"/>
          <w:kern w:val="0"/>
          <w:sz w:val="28"/>
          <w:szCs w:val="28"/>
        </w:rPr>
      </w:pPr>
    </w:p>
    <w:p w:rsidR="00782C28" w:rsidRPr="00705042" w:rsidRDefault="00ED32EC" w:rsidP="00564C54">
      <w:pPr>
        <w:overflowPunct w:val="0"/>
        <w:spacing w:line="391" w:lineRule="exact"/>
        <w:ind w:left="958" w:right="641"/>
        <w:rPr>
          <w:rFonts w:hAnsi="標楷體" w:hint="eastAsia"/>
          <w:color w:val="000000"/>
          <w:kern w:val="0"/>
          <w:sz w:val="28"/>
          <w:szCs w:val="28"/>
        </w:rPr>
      </w:pPr>
      <w:r w:rsidRPr="00705042">
        <w:rPr>
          <w:rFonts w:ascii="華康粗黑體" w:eastAsia="華康粗黑體" w:hAnsi="標楷體"/>
          <w:color w:val="000000"/>
          <w:kern w:val="0"/>
          <w:sz w:val="28"/>
          <w:szCs w:val="28"/>
        </w:rPr>
        <w:t>協同</w:t>
      </w:r>
      <w:r w:rsidRPr="00061AB5">
        <w:rPr>
          <w:rFonts w:ascii="華康粗黑體" w:eastAsia="華康粗黑體" w:hAnsi="標楷體"/>
          <w:color w:val="000000"/>
          <w:kern w:val="0"/>
          <w:sz w:val="28"/>
          <w:szCs w:val="28"/>
        </w:rPr>
        <w:t>意見書</w:t>
      </w:r>
      <w:r w:rsidR="00061AB5">
        <w:rPr>
          <w:rFonts w:hAnsi="標楷體"/>
          <w:color w:val="000000"/>
          <w:kern w:val="0"/>
          <w:sz w:val="28"/>
          <w:szCs w:val="28"/>
        </w:rPr>
        <w:t xml:space="preserve">　　　　　　　　　　　</w:t>
      </w:r>
      <w:r w:rsidR="00061AB5">
        <w:rPr>
          <w:rFonts w:hAnsi="標楷體" w:hint="eastAsia"/>
          <w:color w:val="000000"/>
          <w:kern w:val="0"/>
          <w:sz w:val="28"/>
          <w:szCs w:val="28"/>
        </w:rPr>
        <w:t xml:space="preserve">　</w:t>
      </w:r>
      <w:r w:rsidR="00EF3785">
        <w:rPr>
          <w:rFonts w:hAnsi="標楷體" w:hint="eastAsia"/>
          <w:color w:val="000000"/>
          <w:kern w:val="0"/>
          <w:sz w:val="28"/>
          <w:szCs w:val="28"/>
        </w:rPr>
        <w:t xml:space="preserve">　</w:t>
      </w:r>
      <w:r w:rsidR="00061AB5">
        <w:rPr>
          <w:rFonts w:hAnsi="標楷體"/>
          <w:color w:val="000000"/>
          <w:kern w:val="0"/>
          <w:sz w:val="28"/>
          <w:szCs w:val="28"/>
        </w:rPr>
        <w:t xml:space="preserve">　</w:t>
      </w:r>
      <w:r w:rsidR="00061AB5" w:rsidRPr="00EF3785">
        <w:rPr>
          <w:rFonts w:hAnsi="標楷體"/>
          <w:color w:val="000000"/>
          <w:kern w:val="0"/>
          <w:sz w:val="18"/>
          <w:szCs w:val="18"/>
        </w:rPr>
        <w:t xml:space="preserve">　</w:t>
      </w:r>
      <w:r w:rsidR="00D33DAB" w:rsidRPr="00705042">
        <w:rPr>
          <w:rFonts w:hAnsi="標楷體" w:hint="eastAsia"/>
          <w:color w:val="000000"/>
          <w:kern w:val="0"/>
          <w:sz w:val="28"/>
          <w:szCs w:val="28"/>
        </w:rPr>
        <w:t>羅昌發</w:t>
      </w:r>
      <w:r w:rsidRPr="00705042">
        <w:rPr>
          <w:rFonts w:hAnsi="標楷體"/>
          <w:color w:val="000000"/>
          <w:kern w:val="0"/>
          <w:sz w:val="28"/>
          <w:szCs w:val="28"/>
        </w:rPr>
        <w:t>大法官</w:t>
      </w:r>
    </w:p>
    <w:p w:rsidR="00D33DAB" w:rsidRPr="00705042" w:rsidRDefault="00D33DAB" w:rsidP="00564C54">
      <w:pPr>
        <w:kinsoku w:val="0"/>
        <w:overflowPunct w:val="0"/>
        <w:adjustRightInd w:val="0"/>
        <w:snapToGrid w:val="0"/>
        <w:spacing w:line="391" w:lineRule="exact"/>
        <w:ind w:left="6435"/>
        <w:jc w:val="both"/>
        <w:rPr>
          <w:color w:val="000000"/>
          <w:kern w:val="0"/>
          <w:sz w:val="28"/>
          <w:szCs w:val="28"/>
        </w:rPr>
      </w:pPr>
      <w:r w:rsidRPr="00705042">
        <w:rPr>
          <w:rFonts w:hAnsi="標楷體" w:hint="eastAsia"/>
          <w:color w:val="000000"/>
          <w:kern w:val="0"/>
          <w:sz w:val="28"/>
          <w:szCs w:val="28"/>
        </w:rPr>
        <w:t>黃虹霞大法官</w:t>
      </w:r>
      <w:r w:rsidRPr="00061AB5">
        <w:rPr>
          <w:rFonts w:hAnsi="標楷體" w:hint="eastAsia"/>
          <w:color w:val="000000"/>
          <w:kern w:val="0"/>
          <w:sz w:val="34"/>
          <w:szCs w:val="34"/>
        </w:rPr>
        <w:t xml:space="preserve">　</w:t>
      </w:r>
      <w:r w:rsidRPr="00705042">
        <w:rPr>
          <w:rFonts w:hAnsi="標楷體" w:hint="eastAsia"/>
          <w:color w:val="000000"/>
          <w:kern w:val="0"/>
          <w:sz w:val="28"/>
          <w:szCs w:val="28"/>
        </w:rPr>
        <w:t>提出</w:t>
      </w:r>
    </w:p>
    <w:p w:rsidR="004809E7" w:rsidRPr="00705042" w:rsidRDefault="004809E7" w:rsidP="00564C54">
      <w:pPr>
        <w:kinsoku w:val="0"/>
        <w:overflowPunct w:val="0"/>
        <w:adjustRightInd w:val="0"/>
        <w:snapToGrid w:val="0"/>
        <w:spacing w:line="391" w:lineRule="exact"/>
        <w:ind w:firstLine="595"/>
        <w:jc w:val="both"/>
        <w:rPr>
          <w:color w:val="000000"/>
          <w:kern w:val="0"/>
          <w:sz w:val="28"/>
          <w:szCs w:val="28"/>
        </w:rPr>
      </w:pPr>
      <w:r w:rsidRPr="00705042">
        <w:rPr>
          <w:rFonts w:hAnsi="標楷體"/>
          <w:color w:val="000000"/>
          <w:kern w:val="0"/>
          <w:sz w:val="28"/>
          <w:szCs w:val="28"/>
        </w:rPr>
        <w:t>本件涉及國家對人民結社自由干涉之界線。多數意見認為，人民團體法（下稱人團法）第十七條第二項「前項各款理事、監事名額在三人以上者，得分別互選常務理事及常務監事，其名額不得超過理事或監事總額之三分之一；並由理事就常務理事中選舉</w:t>
      </w:r>
      <w:proofErr w:type="gramStart"/>
      <w:r w:rsidRPr="00705042">
        <w:rPr>
          <w:rFonts w:hAnsi="標楷體"/>
          <w:color w:val="000000"/>
          <w:kern w:val="0"/>
          <w:sz w:val="28"/>
          <w:szCs w:val="28"/>
        </w:rPr>
        <w:t>一</w:t>
      </w:r>
      <w:proofErr w:type="gramEnd"/>
      <w:r w:rsidRPr="00705042">
        <w:rPr>
          <w:rFonts w:hAnsi="標楷體"/>
          <w:color w:val="000000"/>
          <w:kern w:val="0"/>
          <w:sz w:val="28"/>
          <w:szCs w:val="28"/>
        </w:rPr>
        <w:t>人為理事長，其不設常務理事者，就理事中互選之。常務監</w:t>
      </w:r>
      <w:r w:rsidRPr="00705042">
        <w:rPr>
          <w:rFonts w:hAnsi="標楷體"/>
          <w:color w:val="000000"/>
          <w:kern w:val="0"/>
          <w:sz w:val="28"/>
          <w:szCs w:val="28"/>
        </w:rPr>
        <w:lastRenderedPageBreak/>
        <w:t>事在三人以上時，應互推</w:t>
      </w:r>
      <w:proofErr w:type="gramStart"/>
      <w:r w:rsidRPr="00705042">
        <w:rPr>
          <w:rFonts w:hAnsi="標楷體"/>
          <w:color w:val="000000"/>
          <w:kern w:val="0"/>
          <w:sz w:val="28"/>
          <w:szCs w:val="28"/>
        </w:rPr>
        <w:t>一</w:t>
      </w:r>
      <w:proofErr w:type="gramEnd"/>
      <w:r w:rsidRPr="00705042">
        <w:rPr>
          <w:rFonts w:hAnsi="標楷體"/>
          <w:color w:val="000000"/>
          <w:kern w:val="0"/>
          <w:sz w:val="28"/>
          <w:szCs w:val="28"/>
        </w:rPr>
        <w:t>人為監事會召集人」規定中，有關「由理事就常務理事中選舉</w:t>
      </w:r>
      <w:proofErr w:type="gramStart"/>
      <w:r w:rsidRPr="00705042">
        <w:rPr>
          <w:rFonts w:hAnsi="標楷體"/>
          <w:color w:val="000000"/>
          <w:kern w:val="0"/>
          <w:sz w:val="28"/>
          <w:szCs w:val="28"/>
        </w:rPr>
        <w:t>一</w:t>
      </w:r>
      <w:proofErr w:type="gramEnd"/>
      <w:r w:rsidRPr="00705042">
        <w:rPr>
          <w:rFonts w:hAnsi="標楷體"/>
          <w:color w:val="000000"/>
          <w:kern w:val="0"/>
          <w:sz w:val="28"/>
          <w:szCs w:val="28"/>
        </w:rPr>
        <w:t>人為理事長，其不設常務理事者，就理事中互選之」之部分（下稱系爭規定），限制憲法第十四條所保障人民之結社自由，且逾越憲法第二十三條之必要程度。本席對此敬表同意。由於多數意見對人團法介入人民結社自由之界線，說明並不完整；且人團法以管制角度出發之老舊規範思維與方式，實有全面檢討之必要，</w:t>
      </w:r>
      <w:proofErr w:type="gramStart"/>
      <w:r w:rsidRPr="00705042">
        <w:rPr>
          <w:rFonts w:hAnsi="標楷體"/>
          <w:color w:val="000000"/>
          <w:kern w:val="0"/>
          <w:sz w:val="28"/>
          <w:szCs w:val="28"/>
        </w:rPr>
        <w:t>爰</w:t>
      </w:r>
      <w:proofErr w:type="gramEnd"/>
      <w:r w:rsidRPr="00705042">
        <w:rPr>
          <w:rFonts w:hAnsi="標楷體"/>
          <w:color w:val="000000"/>
          <w:kern w:val="0"/>
          <w:sz w:val="28"/>
          <w:szCs w:val="28"/>
        </w:rPr>
        <w:t>提出本意見書進一步說明。</w:t>
      </w:r>
    </w:p>
    <w:p w:rsidR="004809E7" w:rsidRPr="00705042" w:rsidRDefault="004809E7" w:rsidP="00564C54">
      <w:pPr>
        <w:kinsoku w:val="0"/>
        <w:overflowPunct w:val="0"/>
        <w:adjustRightInd w:val="0"/>
        <w:snapToGrid w:val="0"/>
        <w:spacing w:line="391" w:lineRule="exact"/>
        <w:ind w:left="567" w:hanging="567"/>
        <w:jc w:val="both"/>
        <w:rPr>
          <w:b/>
          <w:color w:val="000000"/>
          <w:kern w:val="0"/>
          <w:sz w:val="28"/>
          <w:szCs w:val="28"/>
        </w:rPr>
      </w:pPr>
      <w:r w:rsidRPr="00705042">
        <w:rPr>
          <w:rFonts w:hAnsi="標楷體"/>
          <w:b/>
          <w:color w:val="000000"/>
          <w:kern w:val="0"/>
          <w:sz w:val="28"/>
          <w:szCs w:val="28"/>
        </w:rPr>
        <w:t>壹、非營利團體不分職業團體、社會團體及政治團體，其結社自由均應予較高程度之保障</w:t>
      </w:r>
    </w:p>
    <w:p w:rsidR="004809E7" w:rsidRPr="00705042" w:rsidRDefault="004809E7" w:rsidP="00564C54">
      <w:pPr>
        <w:kinsoku w:val="0"/>
        <w:overflowPunct w:val="0"/>
        <w:adjustRightInd w:val="0"/>
        <w:snapToGrid w:val="0"/>
        <w:spacing w:line="391" w:lineRule="exact"/>
        <w:ind w:left="284"/>
        <w:jc w:val="both"/>
        <w:rPr>
          <w:color w:val="000000"/>
          <w:kern w:val="0"/>
          <w:sz w:val="28"/>
          <w:szCs w:val="28"/>
        </w:rPr>
      </w:pPr>
      <w:r w:rsidRPr="00705042">
        <w:rPr>
          <w:rFonts w:hAnsi="標楷體"/>
          <w:color w:val="000000"/>
          <w:kern w:val="0"/>
          <w:sz w:val="28"/>
          <w:szCs w:val="28"/>
        </w:rPr>
        <w:t>一、相較於營利結社，國家對非營利結社應給予較高程度結社自由之保障</w:t>
      </w:r>
    </w:p>
    <w:p w:rsidR="004809E7" w:rsidRPr="00705042" w:rsidRDefault="004809E7" w:rsidP="00881445">
      <w:pPr>
        <w:kinsoku w:val="0"/>
        <w:overflowPunct w:val="0"/>
        <w:adjustRightInd w:val="0"/>
        <w:snapToGrid w:val="0"/>
        <w:spacing w:line="391" w:lineRule="exact"/>
        <w:ind w:left="851" w:firstLine="567"/>
        <w:jc w:val="both"/>
        <w:rPr>
          <w:color w:val="000000"/>
          <w:kern w:val="0"/>
          <w:sz w:val="28"/>
          <w:szCs w:val="28"/>
        </w:rPr>
      </w:pPr>
      <w:r w:rsidRPr="00705042">
        <w:rPr>
          <w:rFonts w:hAnsi="標楷體"/>
          <w:color w:val="000000"/>
          <w:kern w:val="0"/>
          <w:sz w:val="28"/>
          <w:szCs w:val="28"/>
        </w:rPr>
        <w:t>多數意見認為：「各種不同結社團體，對於個人、社會或民主憲政制度之意義不同，與公共利益之關聯程度亦有差異」。就結社自由之保障而言，不同團體之差異，在營利與非營利結社之情形，較為明顯。營利結社（如公司）之目的在透過該團體與他人交易，獲取經濟利益。為保障交易安全，國家介入其組織形式（例如限定特定種類的公司型態）之正當性較高；如營利結社之成員為數</w:t>
      </w:r>
      <w:proofErr w:type="gramStart"/>
      <w:r w:rsidRPr="00705042">
        <w:rPr>
          <w:rFonts w:hAnsi="標楷體"/>
          <w:color w:val="000000"/>
          <w:kern w:val="0"/>
          <w:sz w:val="28"/>
          <w:szCs w:val="28"/>
        </w:rPr>
        <w:t>眾多（</w:t>
      </w:r>
      <w:proofErr w:type="gramEnd"/>
      <w:r w:rsidRPr="00705042">
        <w:rPr>
          <w:rFonts w:hAnsi="標楷體"/>
          <w:color w:val="000000"/>
          <w:kern w:val="0"/>
          <w:sz w:val="28"/>
          <w:szCs w:val="28"/>
        </w:rPr>
        <w:t>例如公開上市公司之股東為數甚多），甚至其營業涉及金融安全（例如金融業務）等特殊業務，國家不但有介入其組織形式以保障交易安全之正當性，且更應適當介入其組織之運作，以保障個別組織成員以及金融安全等正當利益。亦即，國家對營利結社之介入，常有較高的公共利益；因而營利結社受憲法第十四條結社自由之保障程度較低。不同於營利結社，國家對於非營利結社，應給予完整且嚴格之保障（下述）。人團法係規範非營利結社，對人民結社自由，應僅為最低限度之限制，而應賦予較高程度之保障。</w:t>
      </w:r>
    </w:p>
    <w:p w:rsidR="004809E7" w:rsidRPr="00705042" w:rsidRDefault="004809E7" w:rsidP="00564C54">
      <w:pPr>
        <w:kinsoku w:val="0"/>
        <w:overflowPunct w:val="0"/>
        <w:adjustRightInd w:val="0"/>
        <w:snapToGrid w:val="0"/>
        <w:spacing w:line="391" w:lineRule="exact"/>
        <w:ind w:left="284"/>
        <w:jc w:val="both"/>
        <w:rPr>
          <w:color w:val="000000"/>
          <w:kern w:val="0"/>
          <w:sz w:val="28"/>
          <w:szCs w:val="28"/>
        </w:rPr>
      </w:pPr>
      <w:r w:rsidRPr="00705042">
        <w:rPr>
          <w:rFonts w:hAnsi="標楷體"/>
          <w:color w:val="000000"/>
          <w:kern w:val="0"/>
          <w:sz w:val="28"/>
          <w:szCs w:val="28"/>
        </w:rPr>
        <w:t>二、非營利團體無須進一步區別其團體類別，以決定介入其組織運作之程度</w:t>
      </w:r>
    </w:p>
    <w:p w:rsidR="004809E7" w:rsidRPr="00705042" w:rsidRDefault="004809E7" w:rsidP="00881445">
      <w:pPr>
        <w:kinsoku w:val="0"/>
        <w:overflowPunct w:val="0"/>
        <w:adjustRightInd w:val="0"/>
        <w:snapToGrid w:val="0"/>
        <w:spacing w:line="391" w:lineRule="exact"/>
        <w:ind w:left="851" w:firstLine="567"/>
        <w:jc w:val="both"/>
        <w:rPr>
          <w:color w:val="000000"/>
          <w:kern w:val="0"/>
          <w:sz w:val="28"/>
          <w:szCs w:val="28"/>
        </w:rPr>
      </w:pPr>
      <w:r w:rsidRPr="00705042">
        <w:rPr>
          <w:rFonts w:hAnsi="標楷體"/>
          <w:color w:val="000000"/>
          <w:kern w:val="0"/>
          <w:sz w:val="28"/>
          <w:szCs w:val="28"/>
        </w:rPr>
        <w:t>人團法將人民團體區分為職業團體、社會團體及政治團體，而對之有不完全相同之介入。以本件所涉及之理事長產生方式而言，人團法第七章有關職業團體之規範，並無排除系爭規定之條文，使職業團體理事長選舉之方式，必須由理事就常務理事中選舉或由理事中互選，而不得以會員直接選舉或章程所定之其他方式產生。然第八章有關社會團體之規範一方面承認「社會團體選任職員之職稱及選任與解任事項，得於其章程另定之」（其規範相較職業團體之管制，顯有放寬）；另一方面又規定「須經主管機關之核准」（因而又賦予國家得以高度介入之權限）（見人團法第四十一條）。第九章有關政治團體之規範，一方面要求政治團體「選任職員之職稱、名額、任期、選任、解任、會議及經費等事項，於其章程中另定之」（相較職業團體之管制，亦有放寬）；另一方面則要求「政治團體應依據民主原則組織與運作」（因而又以法律介入其組織與運作）（見人團法第四十九條）。此涉及兩項基本問題：</w:t>
      </w:r>
      <w:proofErr w:type="gramStart"/>
      <w:r w:rsidRPr="00705042">
        <w:rPr>
          <w:rFonts w:hAnsi="標楷體"/>
          <w:color w:val="000000"/>
          <w:kern w:val="0"/>
          <w:sz w:val="28"/>
          <w:szCs w:val="28"/>
        </w:rPr>
        <w:t>其一，</w:t>
      </w:r>
      <w:proofErr w:type="gramEnd"/>
      <w:r w:rsidRPr="00705042">
        <w:rPr>
          <w:rFonts w:hAnsi="標楷體"/>
          <w:color w:val="000000"/>
          <w:kern w:val="0"/>
          <w:sz w:val="28"/>
          <w:szCs w:val="28"/>
        </w:rPr>
        <w:t>以職業團體、社會團體及</w:t>
      </w:r>
      <w:r w:rsidRPr="00705042">
        <w:rPr>
          <w:rFonts w:hAnsi="標楷體"/>
          <w:color w:val="000000"/>
          <w:kern w:val="0"/>
          <w:sz w:val="28"/>
          <w:szCs w:val="28"/>
        </w:rPr>
        <w:lastRenderedPageBreak/>
        <w:t>政治團體作為區分標準，決定國家介入人民團體內部運作及其事務處理之程度，有無正當性；</w:t>
      </w:r>
      <w:proofErr w:type="gramStart"/>
      <w:r w:rsidRPr="00705042">
        <w:rPr>
          <w:rFonts w:hAnsi="標楷體"/>
          <w:color w:val="000000"/>
          <w:kern w:val="0"/>
          <w:sz w:val="28"/>
          <w:szCs w:val="28"/>
        </w:rPr>
        <w:t>其二，</w:t>
      </w:r>
      <w:proofErr w:type="gramEnd"/>
      <w:r w:rsidRPr="00705042">
        <w:rPr>
          <w:rFonts w:hAnsi="標楷體"/>
          <w:color w:val="000000"/>
          <w:kern w:val="0"/>
          <w:sz w:val="28"/>
          <w:szCs w:val="28"/>
        </w:rPr>
        <w:t>不論何種非營利團體，國家對其所為之介入，有無正當性（後者將於本意見書第貳部分討論）。</w:t>
      </w:r>
    </w:p>
    <w:p w:rsidR="004809E7" w:rsidRPr="00705042" w:rsidRDefault="004809E7" w:rsidP="00881445">
      <w:pPr>
        <w:kinsoku w:val="0"/>
        <w:overflowPunct w:val="0"/>
        <w:adjustRightInd w:val="0"/>
        <w:snapToGrid w:val="0"/>
        <w:spacing w:line="391" w:lineRule="exact"/>
        <w:ind w:left="851" w:firstLine="567"/>
        <w:jc w:val="both"/>
        <w:rPr>
          <w:color w:val="000000"/>
          <w:kern w:val="0"/>
          <w:sz w:val="28"/>
          <w:szCs w:val="28"/>
        </w:rPr>
      </w:pPr>
      <w:r w:rsidRPr="00705042">
        <w:rPr>
          <w:rFonts w:hAnsi="標楷體"/>
          <w:color w:val="000000"/>
          <w:kern w:val="0"/>
          <w:sz w:val="28"/>
          <w:szCs w:val="28"/>
        </w:rPr>
        <w:t>就前者（即區分職業團體、社會團體及政治團體作為決定國家介入之程度）而言，本席認為欠缺正當性。蓋究竟人民團體涉及公共利益程度較高，應受結社自由之較高度保障，而排除國家干涉，抑或人民團體涉及公共利益程度較高，國家因而可以有高度介入其運作之正當性，並不明確。本席認為，人民團體涉及公益程度之高低與憲法結社自由保障之程度，實無邏輯必然關係。且職業團體、社會團體及政治團體涉及公益程度高低亦未必一致；社會團體目的可能為推展文化、學術、醫療、衛生、宗教、慈善、體育、聯誼、社會服務或其他以公益為目的（人團法第三十九條參照），不一而足。聯誼團體所關聯之公共利益程度，應不高於以確保專門職業人員執業品質為重要目的之職業團體。然職業團體如係在「協調同業關係，增進共同利益」（人團法第三十五條參照），則可能應受更高度法律規範，以避免同業間透過協調而進行違法的「聯合行為」。又政治團體與公共利益關聯之程度是否即必定高於醫療、衛生、慈善團體，亦無必然結論。故人團法以職業團體、社會團體及政治團體之分類，作為國家介入其組織結構程度之高低及賦予內部事務處理自主性之範圍之標準，理由並非正當。</w:t>
      </w:r>
      <w:proofErr w:type="gramStart"/>
      <w:r w:rsidRPr="00705042">
        <w:rPr>
          <w:rFonts w:hAnsi="標楷體"/>
          <w:color w:val="000000"/>
          <w:kern w:val="0"/>
          <w:sz w:val="28"/>
          <w:szCs w:val="28"/>
        </w:rPr>
        <w:t>不但系</w:t>
      </w:r>
      <w:proofErr w:type="gramEnd"/>
      <w:r w:rsidRPr="00705042">
        <w:rPr>
          <w:rFonts w:hAnsi="標楷體"/>
          <w:color w:val="000000"/>
          <w:kern w:val="0"/>
          <w:sz w:val="28"/>
          <w:szCs w:val="28"/>
        </w:rPr>
        <w:t>爭規定無法通過憲法第二十三條之檢驗，</w:t>
      </w:r>
      <w:proofErr w:type="gramStart"/>
      <w:r w:rsidRPr="00705042">
        <w:rPr>
          <w:rFonts w:hAnsi="標楷體"/>
          <w:color w:val="000000"/>
          <w:kern w:val="0"/>
          <w:sz w:val="28"/>
          <w:szCs w:val="28"/>
        </w:rPr>
        <w:t>整部人團</w:t>
      </w:r>
      <w:proofErr w:type="gramEnd"/>
      <w:r w:rsidRPr="00705042">
        <w:rPr>
          <w:rFonts w:hAnsi="標楷體"/>
          <w:color w:val="000000"/>
          <w:kern w:val="0"/>
          <w:sz w:val="28"/>
          <w:szCs w:val="28"/>
        </w:rPr>
        <w:t>法依據三種團體分類所設計之規範模式，亦欠缺邏輯基礎。</w:t>
      </w:r>
    </w:p>
    <w:p w:rsidR="004809E7" w:rsidRPr="00705042" w:rsidRDefault="004809E7" w:rsidP="00564C54">
      <w:pPr>
        <w:kinsoku w:val="0"/>
        <w:overflowPunct w:val="0"/>
        <w:adjustRightInd w:val="0"/>
        <w:snapToGrid w:val="0"/>
        <w:spacing w:line="391" w:lineRule="exact"/>
        <w:jc w:val="both"/>
        <w:rPr>
          <w:b/>
          <w:color w:val="000000"/>
          <w:kern w:val="0"/>
          <w:sz w:val="28"/>
          <w:szCs w:val="28"/>
        </w:rPr>
      </w:pPr>
      <w:r w:rsidRPr="00705042">
        <w:rPr>
          <w:rFonts w:hAnsi="標楷體"/>
          <w:b/>
          <w:color w:val="000000"/>
          <w:kern w:val="0"/>
          <w:sz w:val="28"/>
          <w:szCs w:val="28"/>
        </w:rPr>
        <w:t>貳、國家應於極例外之情形始可在必要範圍內限制人民結社自由</w:t>
      </w:r>
    </w:p>
    <w:p w:rsidR="004809E7" w:rsidRPr="00705042" w:rsidRDefault="004809E7" w:rsidP="00564C54">
      <w:pPr>
        <w:kinsoku w:val="0"/>
        <w:overflowPunct w:val="0"/>
        <w:adjustRightInd w:val="0"/>
        <w:snapToGrid w:val="0"/>
        <w:spacing w:line="391" w:lineRule="exact"/>
        <w:ind w:left="851" w:hanging="567"/>
        <w:jc w:val="both"/>
        <w:rPr>
          <w:rStyle w:val="apple-style-span"/>
          <w:kern w:val="0"/>
          <w:sz w:val="28"/>
          <w:szCs w:val="28"/>
        </w:rPr>
      </w:pPr>
      <w:r w:rsidRPr="00705042">
        <w:rPr>
          <w:rFonts w:hAnsi="標楷體"/>
          <w:color w:val="000000"/>
          <w:kern w:val="0"/>
          <w:sz w:val="28"/>
          <w:szCs w:val="28"/>
        </w:rPr>
        <w:t>一、</w:t>
      </w:r>
      <w:r w:rsidRPr="00705042">
        <w:rPr>
          <w:rStyle w:val="apple-style-span"/>
          <w:rFonts w:hAnsi="標楷體"/>
          <w:kern w:val="0"/>
          <w:sz w:val="28"/>
          <w:szCs w:val="28"/>
        </w:rPr>
        <w:t>憲法第二十三條規定：「以上各條列舉之自由權利，除為防止妨礙他人自由、避免緊急危難、維持社會秩序或增進公共利益所必要者外，不得以法律限制之。」本條包括「必要」的要件，以及所列舉「防止妨礙他人自由、避免緊急危難、維持社會秩序或增進公共利益」之要件。本席在以往意見書多次提出憲法第二十三條之審查方式：亦即，應先確認有無為「防止妨礙他人自由、避免緊急危難、維持社會秩序或增進公共利益」之情形。如其情形非為此等目的之一，則顯然無法通過第二十三條的檢視。在通過此項檢視之後，則應進一步依第二十三條所規定「必要」之要件，進行檢視。故屬兩階段的檢視過程。而「必要」與否的認定，係一種衡量與平衡各種相關因素的過程</w:t>
      </w:r>
      <w:r w:rsidR="000624BE">
        <w:rPr>
          <w:rStyle w:val="apple-style-span"/>
          <w:rFonts w:hAnsi="標楷體"/>
          <w:kern w:val="0"/>
          <w:sz w:val="28"/>
          <w:szCs w:val="28"/>
        </w:rPr>
        <w:t>(</w:t>
      </w:r>
      <w:r w:rsidRPr="00705042">
        <w:rPr>
          <w:kern w:val="0"/>
          <w:sz w:val="28"/>
          <w:szCs w:val="28"/>
        </w:rPr>
        <w:t>a process of weighing and balancing a series of factors</w:t>
      </w:r>
      <w:r w:rsidR="000624BE">
        <w:rPr>
          <w:rStyle w:val="apple-style-span"/>
          <w:rFonts w:hAnsi="標楷體"/>
          <w:kern w:val="0"/>
          <w:sz w:val="28"/>
          <w:szCs w:val="28"/>
        </w:rPr>
        <w:t>)</w:t>
      </w:r>
      <w:r w:rsidRPr="00705042">
        <w:rPr>
          <w:rStyle w:val="apple-style-span"/>
          <w:rFonts w:hAnsi="標楷體"/>
          <w:kern w:val="0"/>
          <w:sz w:val="28"/>
          <w:szCs w:val="28"/>
        </w:rPr>
        <w:t>，包括某種規範「所欲防止妨礙的他人自由」、「所欲避免的緊急危難」、「所欲維持的社會秩序」或「所欲增進的公共利益」的相對重要性、該規範對於所擬達成之目的可以提供的貢獻或功能，以及該規範對憲法上權利所造成之限制或影響的程度。在權衡與平衡此等因素之後，憲法解釋者應進一步考量客觀上是否存有「較</w:t>
      </w:r>
      <w:proofErr w:type="gramStart"/>
      <w:r w:rsidRPr="00705042">
        <w:rPr>
          <w:rStyle w:val="apple-style-span"/>
          <w:rFonts w:hAnsi="標楷體"/>
          <w:kern w:val="0"/>
          <w:sz w:val="28"/>
          <w:szCs w:val="28"/>
        </w:rPr>
        <w:t>不</w:t>
      </w:r>
      <w:proofErr w:type="gramEnd"/>
      <w:r w:rsidRPr="00705042">
        <w:rPr>
          <w:rStyle w:val="apple-style-span"/>
          <w:rFonts w:hAnsi="標楷體"/>
          <w:kern w:val="0"/>
          <w:sz w:val="28"/>
          <w:szCs w:val="28"/>
        </w:rPr>
        <w:t>侵害憲法權利」的措施存在。</w:t>
      </w:r>
    </w:p>
    <w:p w:rsidR="004809E7" w:rsidRPr="00705042" w:rsidRDefault="004809E7" w:rsidP="00564C54">
      <w:pPr>
        <w:kinsoku w:val="0"/>
        <w:overflowPunct w:val="0"/>
        <w:adjustRightInd w:val="0"/>
        <w:snapToGrid w:val="0"/>
        <w:spacing w:line="391" w:lineRule="exact"/>
        <w:ind w:left="851" w:hanging="567"/>
        <w:jc w:val="both"/>
        <w:rPr>
          <w:kern w:val="0"/>
          <w:sz w:val="28"/>
          <w:szCs w:val="28"/>
        </w:rPr>
      </w:pPr>
      <w:r w:rsidRPr="00705042">
        <w:rPr>
          <w:rStyle w:val="apple-style-span"/>
          <w:rFonts w:hAnsi="標楷體"/>
          <w:kern w:val="0"/>
          <w:sz w:val="28"/>
          <w:szCs w:val="28"/>
        </w:rPr>
        <w:lastRenderedPageBreak/>
        <w:t>二、就人團法限制人民團體組織運作是否係為「防止妨礙他人自由、避免緊急危難、維持社會秩序或增進公共利益」之目的而言：結社自由與人民諸多基本權利（例如言論自由、參政權、工作權等）息息相關；國家對非營利團體結社自由之限制，自應為最大程度之自我節制，使人民及其團體得以充分自主決定其結構之安排及事務之處理。</w:t>
      </w:r>
      <w:r w:rsidRPr="00705042">
        <w:rPr>
          <w:rFonts w:hAnsi="標楷體"/>
          <w:kern w:val="0"/>
          <w:sz w:val="28"/>
          <w:szCs w:val="28"/>
        </w:rPr>
        <w:t>公民與政治權利國際公約</w:t>
      </w:r>
      <w:r w:rsidR="000624BE">
        <w:rPr>
          <w:rFonts w:hAnsi="標楷體"/>
          <w:kern w:val="0"/>
          <w:sz w:val="28"/>
          <w:szCs w:val="28"/>
        </w:rPr>
        <w:t>(</w:t>
      </w:r>
      <w:r w:rsidRPr="00705042">
        <w:rPr>
          <w:kern w:val="0"/>
          <w:sz w:val="28"/>
          <w:szCs w:val="28"/>
        </w:rPr>
        <w:t>International Covenant on Civil and Political Rights</w:t>
      </w:r>
      <w:r w:rsidRPr="00705042">
        <w:rPr>
          <w:rFonts w:hAnsi="標楷體"/>
          <w:kern w:val="0"/>
          <w:sz w:val="28"/>
          <w:szCs w:val="28"/>
        </w:rPr>
        <w:t>；</w:t>
      </w:r>
      <w:r w:rsidRPr="00705042">
        <w:rPr>
          <w:kern w:val="0"/>
          <w:sz w:val="28"/>
          <w:szCs w:val="28"/>
        </w:rPr>
        <w:t>ICCPR</w:t>
      </w:r>
      <w:r w:rsidR="000624BE">
        <w:rPr>
          <w:rFonts w:hAnsi="標楷體"/>
          <w:kern w:val="0"/>
          <w:sz w:val="28"/>
          <w:szCs w:val="28"/>
        </w:rPr>
        <w:t>)</w:t>
      </w:r>
      <w:r w:rsidRPr="00705042">
        <w:rPr>
          <w:rFonts w:hAnsi="標楷體"/>
          <w:kern w:val="0"/>
          <w:sz w:val="28"/>
          <w:szCs w:val="28"/>
        </w:rPr>
        <w:t>第二十二條第二項規定：「除係由法律所規定，且在民主社會中為維護國家安全或公共安全、公共秩序，保護公共衛生或道德，或保護他人的權利與自由所必須之限制外，對此項權利</w:t>
      </w:r>
      <w:proofErr w:type="gramStart"/>
      <w:r w:rsidRPr="00705042">
        <w:rPr>
          <w:rFonts w:hAnsi="標楷體"/>
          <w:kern w:val="0"/>
          <w:sz w:val="28"/>
          <w:szCs w:val="28"/>
        </w:rPr>
        <w:t>【</w:t>
      </w:r>
      <w:proofErr w:type="gramEnd"/>
      <w:r w:rsidRPr="00705042">
        <w:rPr>
          <w:rFonts w:hAnsi="標楷體"/>
          <w:kern w:val="0"/>
          <w:sz w:val="28"/>
          <w:szCs w:val="28"/>
        </w:rPr>
        <w:t>按：</w:t>
      </w:r>
      <w:proofErr w:type="gramStart"/>
      <w:r w:rsidRPr="00705042">
        <w:rPr>
          <w:rFonts w:hAnsi="標楷體"/>
          <w:kern w:val="0"/>
          <w:sz w:val="28"/>
          <w:szCs w:val="28"/>
        </w:rPr>
        <w:t>即同條</w:t>
      </w:r>
      <w:proofErr w:type="gramEnd"/>
      <w:r w:rsidRPr="00705042">
        <w:rPr>
          <w:rFonts w:hAnsi="標楷體"/>
          <w:kern w:val="0"/>
          <w:sz w:val="28"/>
          <w:szCs w:val="28"/>
        </w:rPr>
        <w:t>第一項所規定之結社自由</w:t>
      </w:r>
      <w:proofErr w:type="gramStart"/>
      <w:r w:rsidRPr="00705042">
        <w:rPr>
          <w:rFonts w:hAnsi="標楷體"/>
          <w:kern w:val="0"/>
          <w:sz w:val="28"/>
          <w:szCs w:val="28"/>
        </w:rPr>
        <w:t>】</w:t>
      </w:r>
      <w:proofErr w:type="gramEnd"/>
      <w:r w:rsidRPr="00705042">
        <w:rPr>
          <w:rFonts w:hAnsi="標楷體"/>
          <w:kern w:val="0"/>
          <w:sz w:val="28"/>
          <w:szCs w:val="28"/>
        </w:rPr>
        <w:t>的行使不得加以限制。」</w:t>
      </w:r>
      <w:r w:rsidR="000624BE">
        <w:rPr>
          <w:rFonts w:hAnsi="標楷體"/>
          <w:kern w:val="0"/>
          <w:sz w:val="28"/>
          <w:szCs w:val="28"/>
        </w:rPr>
        <w:t>(</w:t>
      </w:r>
      <w:r w:rsidRPr="00705042">
        <w:rPr>
          <w:kern w:val="0"/>
          <w:sz w:val="28"/>
          <w:szCs w:val="28"/>
        </w:rPr>
        <w:t xml:space="preserve">No restrictions may be placed on the exercise of this right other than those which are prescribed by law and which are necessary in a democratic society in the interests of national security or public safety, public order </w:t>
      </w:r>
      <w:r w:rsidR="000624BE">
        <w:rPr>
          <w:kern w:val="0"/>
          <w:sz w:val="28"/>
          <w:szCs w:val="28"/>
        </w:rPr>
        <w:t>(</w:t>
      </w:r>
      <w:proofErr w:type="spellStart"/>
      <w:r w:rsidRPr="00705042">
        <w:rPr>
          <w:kern w:val="0"/>
          <w:sz w:val="28"/>
          <w:szCs w:val="28"/>
        </w:rPr>
        <w:t>ordre</w:t>
      </w:r>
      <w:proofErr w:type="spellEnd"/>
      <w:r w:rsidRPr="00705042">
        <w:rPr>
          <w:kern w:val="0"/>
          <w:sz w:val="28"/>
          <w:szCs w:val="28"/>
        </w:rPr>
        <w:t xml:space="preserve"> public</w:t>
      </w:r>
      <w:r w:rsidR="000624BE">
        <w:rPr>
          <w:kern w:val="0"/>
          <w:sz w:val="28"/>
          <w:szCs w:val="28"/>
        </w:rPr>
        <w:t>)</w:t>
      </w:r>
      <w:r w:rsidRPr="00705042">
        <w:rPr>
          <w:kern w:val="0"/>
          <w:sz w:val="28"/>
          <w:szCs w:val="28"/>
        </w:rPr>
        <w:t>, the protection of public health or morals or the protection of the rights and freedoms of others.</w:t>
      </w:r>
      <w:r w:rsidR="000624BE">
        <w:rPr>
          <w:rFonts w:hAnsi="標楷體"/>
          <w:kern w:val="0"/>
          <w:sz w:val="28"/>
          <w:szCs w:val="28"/>
        </w:rPr>
        <w:t>)</w:t>
      </w:r>
      <w:r w:rsidRPr="00705042">
        <w:rPr>
          <w:rFonts w:hAnsi="標楷體"/>
          <w:kern w:val="0"/>
          <w:sz w:val="28"/>
          <w:szCs w:val="28"/>
        </w:rPr>
        <w:t>歐洲人權公約</w:t>
      </w:r>
      <w:r w:rsidR="000624BE">
        <w:rPr>
          <w:rFonts w:hAnsi="標楷體"/>
          <w:kern w:val="0"/>
          <w:sz w:val="28"/>
          <w:szCs w:val="28"/>
        </w:rPr>
        <w:t>(</w:t>
      </w:r>
      <w:r w:rsidRPr="00705042">
        <w:rPr>
          <w:kern w:val="0"/>
          <w:sz w:val="28"/>
          <w:szCs w:val="28"/>
        </w:rPr>
        <w:t>Convention for the Protection of Human Rights and Fundamental Freedoms</w:t>
      </w:r>
      <w:r w:rsidR="000624BE">
        <w:rPr>
          <w:rFonts w:hAnsi="標楷體"/>
          <w:kern w:val="0"/>
          <w:sz w:val="28"/>
          <w:szCs w:val="28"/>
        </w:rPr>
        <w:t>)</w:t>
      </w:r>
      <w:r w:rsidRPr="00705042">
        <w:rPr>
          <w:rFonts w:hAnsi="標楷體"/>
          <w:kern w:val="0"/>
          <w:sz w:val="28"/>
          <w:szCs w:val="28"/>
        </w:rPr>
        <w:t>第十一條第二項亦有類似之規定。此等規定，對解釋憲法第二十三條之</w:t>
      </w:r>
      <w:r w:rsidRPr="00705042">
        <w:rPr>
          <w:rStyle w:val="apple-style-span"/>
          <w:rFonts w:hAnsi="標楷體"/>
          <w:kern w:val="0"/>
          <w:sz w:val="28"/>
          <w:szCs w:val="28"/>
        </w:rPr>
        <w:t>「防止妨礙他人自由」、「避免緊急危難」、「維持社會秩序」或「欲增進公共利益」，應有助益。包括憲法中「維持社會秩序」與</w:t>
      </w:r>
      <w:r w:rsidRPr="00705042">
        <w:rPr>
          <w:rStyle w:val="apple-style-span"/>
          <w:kern w:val="0"/>
          <w:sz w:val="28"/>
          <w:szCs w:val="28"/>
        </w:rPr>
        <w:t>ICCPR</w:t>
      </w:r>
      <w:r w:rsidRPr="00705042">
        <w:rPr>
          <w:rStyle w:val="apple-style-span"/>
          <w:rFonts w:hAnsi="標楷體"/>
          <w:kern w:val="0"/>
          <w:sz w:val="28"/>
          <w:szCs w:val="28"/>
        </w:rPr>
        <w:t>中維護「公共秩序」</w:t>
      </w:r>
      <w:proofErr w:type="gramStart"/>
      <w:r w:rsidRPr="00705042">
        <w:rPr>
          <w:rStyle w:val="apple-style-span"/>
          <w:rFonts w:hAnsi="標楷體"/>
          <w:kern w:val="0"/>
          <w:sz w:val="28"/>
          <w:szCs w:val="28"/>
        </w:rPr>
        <w:t>之間，</w:t>
      </w:r>
      <w:proofErr w:type="gramEnd"/>
      <w:r w:rsidRPr="00705042">
        <w:rPr>
          <w:rStyle w:val="apple-style-span"/>
          <w:rFonts w:hAnsi="標楷體"/>
          <w:kern w:val="0"/>
          <w:sz w:val="28"/>
          <w:szCs w:val="28"/>
        </w:rPr>
        <w:t>及憲法中「防止妨礙他人自由」與</w:t>
      </w:r>
      <w:r w:rsidRPr="00705042">
        <w:rPr>
          <w:rStyle w:val="apple-style-span"/>
          <w:kern w:val="0"/>
          <w:sz w:val="28"/>
          <w:szCs w:val="28"/>
        </w:rPr>
        <w:t>ICCPR</w:t>
      </w:r>
      <w:r w:rsidRPr="00705042">
        <w:rPr>
          <w:rStyle w:val="apple-style-span"/>
          <w:rFonts w:hAnsi="標楷體"/>
          <w:kern w:val="0"/>
          <w:sz w:val="28"/>
          <w:szCs w:val="28"/>
        </w:rPr>
        <w:t>中保護他人權利</w:t>
      </w:r>
      <w:proofErr w:type="gramStart"/>
      <w:r w:rsidRPr="00705042">
        <w:rPr>
          <w:rStyle w:val="apple-style-span"/>
          <w:rFonts w:hAnsi="標楷體"/>
          <w:kern w:val="0"/>
          <w:sz w:val="28"/>
          <w:szCs w:val="28"/>
        </w:rPr>
        <w:t>之間，</w:t>
      </w:r>
      <w:proofErr w:type="gramEnd"/>
      <w:r w:rsidRPr="00705042">
        <w:rPr>
          <w:rStyle w:val="apple-style-span"/>
          <w:rFonts w:hAnsi="標楷體"/>
          <w:kern w:val="0"/>
          <w:sz w:val="28"/>
          <w:szCs w:val="28"/>
        </w:rPr>
        <w:t>均具有共同性。然</w:t>
      </w:r>
      <w:r w:rsidRPr="00705042">
        <w:rPr>
          <w:rStyle w:val="apple-style-span"/>
          <w:kern w:val="0"/>
          <w:sz w:val="28"/>
          <w:szCs w:val="28"/>
        </w:rPr>
        <w:t>ICCPR</w:t>
      </w:r>
      <w:r w:rsidRPr="00705042">
        <w:rPr>
          <w:rStyle w:val="apple-style-span"/>
          <w:rFonts w:hAnsi="標楷體"/>
          <w:kern w:val="0"/>
          <w:sz w:val="28"/>
          <w:szCs w:val="28"/>
        </w:rPr>
        <w:t>另列舉</w:t>
      </w:r>
      <w:r w:rsidRPr="00705042">
        <w:rPr>
          <w:rFonts w:hAnsi="標楷體"/>
          <w:kern w:val="0"/>
          <w:sz w:val="28"/>
          <w:szCs w:val="28"/>
        </w:rPr>
        <w:t>國家安全或公共安全、公共衛生或道德等極高的公共利益。立法者顯然不應以抽象之「增進公共利益」或空泛之「輔導團體發展」作為限制人民結社自由之充分理由，而應以其介入人民團體運作所根據之公益，是否達於國家安全或公共安全、公共衛生或道德、公共秩序、保護他人的權利與自由等之程度，作為可否限制人民結社自由之</w:t>
      </w:r>
      <w:proofErr w:type="gramStart"/>
      <w:r w:rsidRPr="00705042">
        <w:rPr>
          <w:rFonts w:hAnsi="標楷體"/>
          <w:kern w:val="0"/>
          <w:sz w:val="28"/>
          <w:szCs w:val="28"/>
        </w:rPr>
        <w:t>準</w:t>
      </w:r>
      <w:proofErr w:type="gramEnd"/>
      <w:r w:rsidRPr="00705042">
        <w:rPr>
          <w:rFonts w:hAnsi="標楷體"/>
          <w:kern w:val="0"/>
          <w:sz w:val="28"/>
          <w:szCs w:val="28"/>
        </w:rPr>
        <w:t>據。由此而言，多數意見</w:t>
      </w:r>
      <w:proofErr w:type="gramStart"/>
      <w:r w:rsidRPr="00705042">
        <w:rPr>
          <w:rFonts w:hAnsi="標楷體"/>
          <w:kern w:val="0"/>
          <w:sz w:val="28"/>
          <w:szCs w:val="28"/>
        </w:rPr>
        <w:t>所列系爭</w:t>
      </w:r>
      <w:proofErr w:type="gramEnd"/>
      <w:r w:rsidRPr="00705042">
        <w:rPr>
          <w:rFonts w:hAnsi="標楷體"/>
          <w:kern w:val="0"/>
          <w:sz w:val="28"/>
          <w:szCs w:val="28"/>
        </w:rPr>
        <w:t>規定之目的（輔導人民團體健全發展），實不屬國家安全或公共安全、公共衛生或道德之公共利益，亦甚難認此屬於公共秩序或保護他人權利與自由之性質。系爭規定自無法通過憲法第二十三條之第一階段檢視。</w:t>
      </w:r>
    </w:p>
    <w:p w:rsidR="004809E7" w:rsidRPr="00705042" w:rsidRDefault="004809E7" w:rsidP="00564C54">
      <w:pPr>
        <w:kinsoku w:val="0"/>
        <w:overflowPunct w:val="0"/>
        <w:adjustRightInd w:val="0"/>
        <w:snapToGrid w:val="0"/>
        <w:spacing w:line="391" w:lineRule="exact"/>
        <w:ind w:left="851" w:hanging="567"/>
        <w:jc w:val="both"/>
        <w:rPr>
          <w:rStyle w:val="apple-style-span"/>
          <w:kern w:val="0"/>
          <w:sz w:val="28"/>
          <w:szCs w:val="28"/>
        </w:rPr>
      </w:pPr>
      <w:r w:rsidRPr="00705042">
        <w:rPr>
          <w:rStyle w:val="apple-style-span"/>
          <w:rFonts w:hAnsi="標楷體" w:hint="eastAsia"/>
          <w:kern w:val="0"/>
          <w:sz w:val="28"/>
          <w:szCs w:val="28"/>
        </w:rPr>
        <w:t>三</w:t>
      </w:r>
      <w:r w:rsidRPr="00705042">
        <w:rPr>
          <w:rStyle w:val="apple-style-span"/>
          <w:rFonts w:hAnsi="標楷體"/>
          <w:kern w:val="0"/>
          <w:sz w:val="28"/>
          <w:szCs w:val="28"/>
        </w:rPr>
        <w:t>、就衡量與平衡各種相關因素而言：系爭規定及其他有關人民團體內部組織與運作之限制，如何可以達成維護何種</w:t>
      </w:r>
      <w:r w:rsidRPr="00705042">
        <w:rPr>
          <w:rFonts w:hAnsi="標楷體"/>
          <w:kern w:val="0"/>
          <w:sz w:val="28"/>
          <w:szCs w:val="28"/>
        </w:rPr>
        <w:t>國家安全或公共安全、公共衛生或道德、公共秩序或保護他人何種</w:t>
      </w:r>
      <w:r w:rsidRPr="006D7A83">
        <w:rPr>
          <w:rStyle w:val="apple-style-span"/>
          <w:sz w:val="28"/>
          <w:szCs w:val="28"/>
        </w:rPr>
        <w:t>權利</w:t>
      </w:r>
      <w:r w:rsidRPr="00705042">
        <w:rPr>
          <w:rFonts w:hAnsi="標楷體"/>
          <w:kern w:val="0"/>
          <w:sz w:val="28"/>
          <w:szCs w:val="28"/>
        </w:rPr>
        <w:t>與自由之目的，亦不明確。「縱使」承認輔導人民團體健全發展屬憲法第二十三條規定之公共利益，然達成輔導人民團體健全發展之方法甚多（諸如提供有關人民團體運作之參考模式、提供相關經驗與諮詢等）。</w:t>
      </w:r>
      <w:r w:rsidRPr="00705042">
        <w:rPr>
          <w:rStyle w:val="apple-style-span"/>
          <w:rFonts w:hAnsi="標楷體"/>
          <w:kern w:val="0"/>
          <w:sz w:val="28"/>
          <w:szCs w:val="28"/>
        </w:rPr>
        <w:t>客觀上既有諸多「較</w:t>
      </w:r>
      <w:proofErr w:type="gramStart"/>
      <w:r w:rsidRPr="00705042">
        <w:rPr>
          <w:rStyle w:val="apple-style-span"/>
          <w:rFonts w:hAnsi="標楷體"/>
          <w:kern w:val="0"/>
          <w:sz w:val="28"/>
          <w:szCs w:val="28"/>
        </w:rPr>
        <w:t>不</w:t>
      </w:r>
      <w:proofErr w:type="gramEnd"/>
      <w:r w:rsidRPr="00705042">
        <w:rPr>
          <w:rStyle w:val="apple-style-span"/>
          <w:rFonts w:hAnsi="標楷體"/>
          <w:kern w:val="0"/>
          <w:sz w:val="28"/>
          <w:szCs w:val="28"/>
        </w:rPr>
        <w:t>侵害憲法權利」的措施存在，系爭規定以及人團法其他有關內部組織與運作限制之規定，</w:t>
      </w:r>
      <w:proofErr w:type="gramStart"/>
      <w:r w:rsidRPr="00705042">
        <w:rPr>
          <w:rStyle w:val="apple-style-span"/>
          <w:rFonts w:hAnsi="標楷體"/>
          <w:kern w:val="0"/>
          <w:sz w:val="28"/>
          <w:szCs w:val="28"/>
        </w:rPr>
        <w:t>均甚難</w:t>
      </w:r>
      <w:proofErr w:type="gramEnd"/>
      <w:r w:rsidRPr="00705042">
        <w:rPr>
          <w:rStyle w:val="apple-style-span"/>
          <w:rFonts w:hAnsi="標楷體"/>
          <w:kern w:val="0"/>
          <w:sz w:val="28"/>
          <w:szCs w:val="28"/>
        </w:rPr>
        <w:t>通過憲法第二十三條必要要件之檢視。</w:t>
      </w:r>
    </w:p>
    <w:p w:rsidR="004809E7" w:rsidRPr="00705042" w:rsidRDefault="00597AD9" w:rsidP="00564C54">
      <w:pPr>
        <w:kinsoku w:val="0"/>
        <w:overflowPunct w:val="0"/>
        <w:adjustRightInd w:val="0"/>
        <w:snapToGrid w:val="0"/>
        <w:spacing w:line="391" w:lineRule="exact"/>
        <w:ind w:left="567" w:hanging="567"/>
        <w:jc w:val="both"/>
        <w:rPr>
          <w:b/>
          <w:color w:val="000000"/>
          <w:kern w:val="0"/>
          <w:sz w:val="28"/>
          <w:szCs w:val="28"/>
        </w:rPr>
      </w:pPr>
      <w:r>
        <w:rPr>
          <w:rFonts w:hAnsi="標楷體"/>
          <w:b/>
          <w:color w:val="000000"/>
          <w:kern w:val="0"/>
          <w:sz w:val="28"/>
          <w:szCs w:val="28"/>
        </w:rPr>
        <w:lastRenderedPageBreak/>
        <w:t>叁</w:t>
      </w:r>
      <w:r w:rsidR="004809E7" w:rsidRPr="00705042">
        <w:rPr>
          <w:rFonts w:hAnsi="標楷體"/>
          <w:b/>
          <w:color w:val="000000"/>
          <w:kern w:val="0"/>
          <w:sz w:val="28"/>
          <w:szCs w:val="28"/>
        </w:rPr>
        <w:t>、人團法應全面改革，徹底改變以管制角度出發之立法方式，使人民團體作為民主社會體制充滿活力之泉源</w:t>
      </w:r>
    </w:p>
    <w:p w:rsidR="004809E7" w:rsidRPr="00705042" w:rsidRDefault="004809E7" w:rsidP="00564C54">
      <w:pPr>
        <w:kinsoku w:val="0"/>
        <w:overflowPunct w:val="0"/>
        <w:adjustRightInd w:val="0"/>
        <w:snapToGrid w:val="0"/>
        <w:spacing w:line="391" w:lineRule="exact"/>
        <w:ind w:left="851" w:hanging="567"/>
        <w:jc w:val="both"/>
        <w:rPr>
          <w:kern w:val="0"/>
          <w:sz w:val="28"/>
          <w:szCs w:val="28"/>
        </w:rPr>
      </w:pPr>
      <w:r w:rsidRPr="00705042">
        <w:rPr>
          <w:rFonts w:hAnsi="標楷體"/>
          <w:color w:val="000000"/>
          <w:kern w:val="0"/>
          <w:sz w:val="28"/>
          <w:szCs w:val="28"/>
        </w:rPr>
        <w:t>一、人民團體</w:t>
      </w:r>
      <w:proofErr w:type="gramStart"/>
      <w:r w:rsidRPr="00705042">
        <w:rPr>
          <w:rFonts w:hAnsi="標楷體"/>
          <w:color w:val="000000"/>
          <w:kern w:val="0"/>
          <w:sz w:val="28"/>
          <w:szCs w:val="28"/>
        </w:rPr>
        <w:t>甚多純為</w:t>
      </w:r>
      <w:proofErr w:type="gramEnd"/>
      <w:r w:rsidRPr="00705042">
        <w:rPr>
          <w:rFonts w:hAnsi="標楷體"/>
          <w:color w:val="000000"/>
          <w:kern w:val="0"/>
          <w:sz w:val="28"/>
          <w:szCs w:val="28"/>
        </w:rPr>
        <w:t>私益而結合，與公益無關；對此種團體，國家實無介入管制之理由。</w:t>
      </w:r>
      <w:r w:rsidRPr="00705042">
        <w:rPr>
          <w:rFonts w:hAnsi="標楷體"/>
          <w:kern w:val="0"/>
          <w:sz w:val="28"/>
          <w:szCs w:val="28"/>
        </w:rPr>
        <w:t>對於</w:t>
      </w:r>
      <w:r w:rsidRPr="00705042">
        <w:rPr>
          <w:rFonts w:hAnsi="標楷體"/>
          <w:color w:val="000000"/>
          <w:kern w:val="0"/>
          <w:sz w:val="28"/>
          <w:szCs w:val="28"/>
        </w:rPr>
        <w:t>推動社會發展及各項重要基本價值者，例如環境保護、永續發展、社會正義、</w:t>
      </w:r>
      <w:r w:rsidRPr="003A4370">
        <w:rPr>
          <w:rStyle w:val="apple-style-span"/>
          <w:sz w:val="28"/>
          <w:szCs w:val="28"/>
        </w:rPr>
        <w:t>消費者保護</w:t>
      </w:r>
      <w:r w:rsidRPr="00705042">
        <w:rPr>
          <w:rFonts w:hAnsi="標楷體"/>
          <w:color w:val="000000"/>
          <w:kern w:val="0"/>
          <w:sz w:val="28"/>
          <w:szCs w:val="28"/>
        </w:rPr>
        <w:t>、強化婦女及弱勢之保障以及其他保護人權之團體等，國家對其結社自由，自更應妥為保護，使其自主發展，而無介入管制之理由。對於有害</w:t>
      </w:r>
      <w:r w:rsidRPr="00705042">
        <w:rPr>
          <w:rFonts w:hAnsi="標楷體"/>
          <w:kern w:val="0"/>
          <w:sz w:val="28"/>
          <w:szCs w:val="28"/>
        </w:rPr>
        <w:t>國家安全或公共安全、公共衛生或道德、公共秩序、或有礙保護他人的權利與自由者，在</w:t>
      </w:r>
      <w:proofErr w:type="gramStart"/>
      <w:r w:rsidRPr="00705042">
        <w:rPr>
          <w:rFonts w:hAnsi="標楷體"/>
          <w:kern w:val="0"/>
          <w:sz w:val="28"/>
          <w:szCs w:val="28"/>
        </w:rPr>
        <w:t>不</w:t>
      </w:r>
      <w:proofErr w:type="gramEnd"/>
      <w:r w:rsidRPr="00705042">
        <w:rPr>
          <w:rFonts w:hAnsi="標楷體"/>
          <w:kern w:val="0"/>
          <w:sz w:val="28"/>
          <w:szCs w:val="28"/>
        </w:rPr>
        <w:t>逾越必要程度內，國家始有干涉之餘地。</w:t>
      </w:r>
    </w:p>
    <w:p w:rsidR="004809E7" w:rsidRPr="00705042" w:rsidRDefault="004809E7" w:rsidP="00564C54">
      <w:pPr>
        <w:kinsoku w:val="0"/>
        <w:overflowPunct w:val="0"/>
        <w:adjustRightInd w:val="0"/>
        <w:snapToGrid w:val="0"/>
        <w:spacing w:line="391" w:lineRule="exact"/>
        <w:ind w:left="851" w:hanging="567"/>
        <w:jc w:val="both"/>
        <w:rPr>
          <w:kern w:val="0"/>
          <w:sz w:val="28"/>
          <w:szCs w:val="28"/>
        </w:rPr>
      </w:pPr>
      <w:r w:rsidRPr="00705042">
        <w:rPr>
          <w:rFonts w:hAnsi="標楷體"/>
          <w:color w:val="000000"/>
          <w:kern w:val="0"/>
          <w:sz w:val="28"/>
          <w:szCs w:val="28"/>
        </w:rPr>
        <w:t>二、人民團體之蓬勃且多元發展，對國家社會至關重要，對確保及維護充滿活力之民主社會體制</w:t>
      </w:r>
      <w:proofErr w:type="gramStart"/>
      <w:r w:rsidRPr="00705042">
        <w:rPr>
          <w:rFonts w:hAnsi="標楷體"/>
          <w:color w:val="000000"/>
          <w:kern w:val="0"/>
          <w:sz w:val="28"/>
          <w:szCs w:val="28"/>
        </w:rPr>
        <w:t>（</w:t>
      </w:r>
      <w:proofErr w:type="gramEnd"/>
      <w:r w:rsidRPr="00705042">
        <w:rPr>
          <w:kern w:val="0"/>
          <w:sz w:val="28"/>
          <w:szCs w:val="28"/>
        </w:rPr>
        <w:t>vibrant democracy</w:t>
      </w:r>
      <w:r w:rsidR="000624BE">
        <w:rPr>
          <w:rFonts w:hAnsi="標楷體"/>
          <w:color w:val="000000"/>
          <w:kern w:val="0"/>
          <w:sz w:val="28"/>
          <w:szCs w:val="28"/>
        </w:rPr>
        <w:t>)</w:t>
      </w:r>
      <w:r w:rsidRPr="00705042">
        <w:rPr>
          <w:rFonts w:hAnsi="標楷體"/>
          <w:color w:val="000000"/>
          <w:kern w:val="0"/>
          <w:sz w:val="28"/>
          <w:szCs w:val="28"/>
        </w:rPr>
        <w:t>，亦甚為關鍵。然現行人團法多延續戡亂時期人民團體法之思維，以管制角度出發，對人民結社自由，設置諸多與</w:t>
      </w:r>
      <w:r w:rsidRPr="00705042">
        <w:rPr>
          <w:rFonts w:hAnsi="標楷體"/>
          <w:kern w:val="0"/>
          <w:sz w:val="28"/>
          <w:szCs w:val="28"/>
        </w:rPr>
        <w:t>國家安全或公共安全、公共衛生或道德、公共秩序、保護他人的權利與自由毫無關係，且無必要性之限制。其規定導致限制人民團體之蓬勃及多樣發展，反而不利於發展多元社會及提升民主社會活力之公共利益。僅舉數例而言：第三條所規定目的事業主管機關之「指導、監督」；第五條所規定人民團體組織以行政區域為原則；第七條允許其他法律得限制同一區域內設置二個以上團體；第九條有關必須經發起人會議、籌備會議等程序及主管機關派員列席；第十條之「核准」要件；第十七條有關理監事名額之規定；第二十條有關理事長連任之限制，</w:t>
      </w:r>
      <w:proofErr w:type="gramStart"/>
      <w:r w:rsidRPr="00705042">
        <w:rPr>
          <w:rFonts w:hAnsi="標楷體"/>
          <w:kern w:val="0"/>
          <w:sz w:val="28"/>
          <w:szCs w:val="28"/>
        </w:rPr>
        <w:t>均甚難</w:t>
      </w:r>
      <w:proofErr w:type="gramEnd"/>
      <w:r w:rsidRPr="00705042">
        <w:rPr>
          <w:rFonts w:hAnsi="標楷體"/>
          <w:kern w:val="0"/>
          <w:sz w:val="28"/>
          <w:szCs w:val="28"/>
        </w:rPr>
        <w:t>認</w:t>
      </w:r>
      <w:r w:rsidRPr="00705042">
        <w:rPr>
          <w:rFonts w:hAnsi="標楷體"/>
          <w:color w:val="000000"/>
          <w:kern w:val="0"/>
          <w:sz w:val="28"/>
          <w:szCs w:val="28"/>
        </w:rPr>
        <w:t>與維護</w:t>
      </w:r>
      <w:r w:rsidRPr="00705042">
        <w:rPr>
          <w:rFonts w:hAnsi="標楷體"/>
          <w:kern w:val="0"/>
          <w:sz w:val="28"/>
          <w:szCs w:val="28"/>
        </w:rPr>
        <w:t>國家安全或公共安全、公共衛生或道德、公共秩序、保護他人的權利與自由有何關聯。人團</w:t>
      </w:r>
      <w:proofErr w:type="gramStart"/>
      <w:r w:rsidRPr="00705042">
        <w:rPr>
          <w:rFonts w:hAnsi="標楷體"/>
          <w:kern w:val="0"/>
          <w:sz w:val="28"/>
          <w:szCs w:val="28"/>
        </w:rPr>
        <w:t>法實均有</w:t>
      </w:r>
      <w:proofErr w:type="gramEnd"/>
      <w:r w:rsidRPr="00705042">
        <w:rPr>
          <w:rFonts w:hAnsi="標楷體"/>
          <w:kern w:val="0"/>
          <w:sz w:val="28"/>
          <w:szCs w:val="28"/>
        </w:rPr>
        <w:t>儘速全面檢討修正之必要。</w:t>
      </w:r>
    </w:p>
    <w:p w:rsidR="004E2C40" w:rsidRPr="00705042" w:rsidRDefault="004809E7" w:rsidP="00564C54">
      <w:pPr>
        <w:kinsoku w:val="0"/>
        <w:overflowPunct w:val="0"/>
        <w:adjustRightInd w:val="0"/>
        <w:snapToGrid w:val="0"/>
        <w:spacing w:line="391" w:lineRule="exact"/>
        <w:ind w:left="851" w:hanging="567"/>
        <w:jc w:val="both"/>
        <w:rPr>
          <w:rFonts w:hint="eastAsia"/>
          <w:color w:val="000000"/>
          <w:kern w:val="0"/>
          <w:sz w:val="28"/>
          <w:szCs w:val="28"/>
        </w:rPr>
      </w:pPr>
      <w:r w:rsidRPr="00705042">
        <w:rPr>
          <w:rFonts w:hAnsi="標楷體"/>
          <w:color w:val="000000"/>
          <w:kern w:val="0"/>
          <w:sz w:val="28"/>
          <w:szCs w:val="28"/>
        </w:rPr>
        <w:t>三、將來之立法應遵守國際原則：</w:t>
      </w:r>
      <w:r w:rsidRPr="00705042">
        <w:rPr>
          <w:rFonts w:hAnsi="標楷體"/>
          <w:kern w:val="0"/>
          <w:sz w:val="28"/>
          <w:szCs w:val="28"/>
        </w:rPr>
        <w:t>歐洲安全與合作組織</w:t>
      </w:r>
      <w:r w:rsidR="000624BE">
        <w:rPr>
          <w:rFonts w:hAnsi="標楷體"/>
          <w:kern w:val="0"/>
          <w:sz w:val="28"/>
          <w:szCs w:val="28"/>
        </w:rPr>
        <w:t>(</w:t>
      </w:r>
      <w:r w:rsidRPr="00705042">
        <w:rPr>
          <w:kern w:val="0"/>
          <w:sz w:val="28"/>
          <w:szCs w:val="28"/>
        </w:rPr>
        <w:t xml:space="preserve">Organization for Security and Co-operation in </w:t>
      </w:r>
      <w:r w:rsidRPr="00705042">
        <w:rPr>
          <w:rFonts w:hAnsi="標楷體"/>
          <w:color w:val="000000"/>
          <w:kern w:val="0"/>
          <w:sz w:val="28"/>
          <w:szCs w:val="28"/>
        </w:rPr>
        <w:t>Europe</w:t>
      </w:r>
      <w:r w:rsidRPr="00705042">
        <w:rPr>
          <w:kern w:val="0"/>
          <w:sz w:val="28"/>
          <w:szCs w:val="28"/>
        </w:rPr>
        <w:t>; OSCE</w:t>
      </w:r>
      <w:r w:rsidR="000624BE">
        <w:rPr>
          <w:rFonts w:hAnsi="標楷體"/>
          <w:kern w:val="0"/>
          <w:sz w:val="28"/>
          <w:szCs w:val="28"/>
        </w:rPr>
        <w:t>)</w:t>
      </w:r>
      <w:r w:rsidRPr="00705042">
        <w:rPr>
          <w:rFonts w:hAnsi="標楷體"/>
          <w:kern w:val="0"/>
          <w:sz w:val="28"/>
          <w:szCs w:val="28"/>
        </w:rPr>
        <w:t>下之民主體制與人權辦公室</w:t>
      </w:r>
      <w:r w:rsidR="000624BE">
        <w:rPr>
          <w:rFonts w:hAnsi="標楷體"/>
          <w:kern w:val="0"/>
          <w:sz w:val="28"/>
          <w:szCs w:val="28"/>
        </w:rPr>
        <w:t>(</w:t>
      </w:r>
      <w:r w:rsidRPr="00705042">
        <w:rPr>
          <w:kern w:val="0"/>
          <w:sz w:val="28"/>
          <w:szCs w:val="28"/>
        </w:rPr>
        <w:t>Office for Democratic Institutions and Human Rights</w:t>
      </w:r>
      <w:r w:rsidR="000624BE">
        <w:rPr>
          <w:rFonts w:hAnsi="標楷體"/>
          <w:kern w:val="0"/>
          <w:sz w:val="28"/>
          <w:szCs w:val="28"/>
        </w:rPr>
        <w:t>)</w:t>
      </w:r>
      <w:r w:rsidRPr="00705042">
        <w:rPr>
          <w:kern w:val="0"/>
          <w:sz w:val="28"/>
          <w:szCs w:val="28"/>
        </w:rPr>
        <w:t>2015</w:t>
      </w:r>
      <w:r w:rsidRPr="00705042">
        <w:rPr>
          <w:rFonts w:hAnsi="標楷體"/>
          <w:kern w:val="0"/>
          <w:sz w:val="28"/>
          <w:szCs w:val="28"/>
        </w:rPr>
        <w:t>年所出版之「結社自由準則」</w:t>
      </w:r>
      <w:r w:rsidR="000624BE">
        <w:rPr>
          <w:rFonts w:hAnsi="標楷體"/>
          <w:kern w:val="0"/>
          <w:sz w:val="28"/>
          <w:szCs w:val="28"/>
        </w:rPr>
        <w:t>(</w:t>
      </w:r>
      <w:r w:rsidRPr="00705042">
        <w:rPr>
          <w:kern w:val="0"/>
          <w:sz w:val="28"/>
          <w:szCs w:val="28"/>
        </w:rPr>
        <w:t>Guidelines on Freedom of Association</w:t>
      </w:r>
      <w:r w:rsidR="000624BE">
        <w:rPr>
          <w:rFonts w:hAnsi="標楷體"/>
          <w:kern w:val="0"/>
          <w:sz w:val="28"/>
          <w:szCs w:val="28"/>
        </w:rPr>
        <w:t>)</w:t>
      </w:r>
      <w:r w:rsidRPr="00705042">
        <w:rPr>
          <w:rFonts w:hAnsi="標楷體"/>
          <w:kern w:val="0"/>
          <w:sz w:val="28"/>
          <w:szCs w:val="28"/>
        </w:rPr>
        <w:t>建議執行結社自由之若干重要原則，殊有參考價值。例如法律制度應「推定結社之成立、目的及</w:t>
      </w:r>
      <w:proofErr w:type="gramStart"/>
      <w:r w:rsidRPr="00705042">
        <w:rPr>
          <w:rFonts w:hAnsi="標楷體"/>
          <w:kern w:val="0"/>
          <w:sz w:val="28"/>
          <w:szCs w:val="28"/>
        </w:rPr>
        <w:t>活動均係合法</w:t>
      </w:r>
      <w:proofErr w:type="gramEnd"/>
      <w:r w:rsidRPr="00705042">
        <w:rPr>
          <w:rFonts w:hAnsi="標楷體"/>
          <w:kern w:val="0"/>
          <w:sz w:val="28"/>
          <w:szCs w:val="28"/>
        </w:rPr>
        <w:t>」</w:t>
      </w:r>
      <w:r w:rsidR="000624BE">
        <w:rPr>
          <w:rFonts w:hAnsi="標楷體"/>
          <w:kern w:val="0"/>
          <w:sz w:val="28"/>
          <w:szCs w:val="28"/>
        </w:rPr>
        <w:t>(</w:t>
      </w:r>
      <w:r w:rsidRPr="00705042">
        <w:rPr>
          <w:kern w:val="0"/>
          <w:sz w:val="28"/>
          <w:szCs w:val="28"/>
        </w:rPr>
        <w:t xml:space="preserve">Presumption in </w:t>
      </w:r>
      <w:proofErr w:type="spellStart"/>
      <w:r w:rsidRPr="00705042">
        <w:rPr>
          <w:kern w:val="0"/>
          <w:sz w:val="28"/>
          <w:szCs w:val="28"/>
        </w:rPr>
        <w:t>favour</w:t>
      </w:r>
      <w:proofErr w:type="spellEnd"/>
      <w:r w:rsidRPr="00705042">
        <w:rPr>
          <w:kern w:val="0"/>
          <w:sz w:val="28"/>
          <w:szCs w:val="28"/>
        </w:rPr>
        <w:t xml:space="preserve"> of the lawful formation, objectives and activities of associations</w:t>
      </w:r>
      <w:r w:rsidR="000624BE">
        <w:rPr>
          <w:rFonts w:hAnsi="標楷體"/>
          <w:kern w:val="0"/>
          <w:sz w:val="28"/>
          <w:szCs w:val="28"/>
        </w:rPr>
        <w:t>)</w:t>
      </w:r>
      <w:r w:rsidRPr="00705042">
        <w:rPr>
          <w:rFonts w:hAnsi="標楷體"/>
          <w:kern w:val="0"/>
          <w:sz w:val="28"/>
          <w:szCs w:val="28"/>
        </w:rPr>
        <w:t>（見該準則第</w:t>
      </w:r>
      <w:r w:rsidRPr="00705042">
        <w:rPr>
          <w:kern w:val="0"/>
          <w:sz w:val="28"/>
          <w:szCs w:val="28"/>
        </w:rPr>
        <w:t>27</w:t>
      </w:r>
      <w:r w:rsidRPr="00705042">
        <w:rPr>
          <w:rFonts w:hAnsi="標楷體"/>
          <w:kern w:val="0"/>
          <w:sz w:val="28"/>
          <w:szCs w:val="28"/>
        </w:rPr>
        <w:t>段及「原則</w:t>
      </w:r>
      <w:r w:rsidRPr="00705042">
        <w:rPr>
          <w:kern w:val="0"/>
          <w:sz w:val="28"/>
          <w:szCs w:val="28"/>
        </w:rPr>
        <w:t>1</w:t>
      </w:r>
      <w:r w:rsidRPr="00705042">
        <w:rPr>
          <w:rFonts w:hAnsi="標楷體"/>
          <w:kern w:val="0"/>
          <w:sz w:val="28"/>
          <w:szCs w:val="28"/>
        </w:rPr>
        <w:t>」）。國家對團體及個人行使結社權不應干預，且應保護團體免於受非國家機構之干涉；國家亦應創造有利於團體運作之環境，促進結社自由之行使；包括簡化規範要件、確保此等要件均不至於構成不當的負擔、促使團體得以接近利用各種資源、</w:t>
      </w:r>
      <w:proofErr w:type="gramStart"/>
      <w:r w:rsidRPr="00705042">
        <w:rPr>
          <w:rFonts w:hAnsi="標楷體"/>
          <w:kern w:val="0"/>
          <w:sz w:val="28"/>
          <w:szCs w:val="28"/>
        </w:rPr>
        <w:t>採</w:t>
      </w:r>
      <w:proofErr w:type="gramEnd"/>
      <w:r w:rsidRPr="00705042">
        <w:rPr>
          <w:rFonts w:hAnsi="標楷體"/>
          <w:kern w:val="0"/>
          <w:sz w:val="28"/>
          <w:szCs w:val="28"/>
        </w:rPr>
        <w:t>行積極措施協助弱勢個人或團體以克服各項困難</w:t>
      </w:r>
      <w:r w:rsidR="000624BE">
        <w:rPr>
          <w:rFonts w:hAnsi="標楷體"/>
          <w:kern w:val="0"/>
          <w:sz w:val="28"/>
          <w:szCs w:val="28"/>
        </w:rPr>
        <w:t>(</w:t>
      </w:r>
      <w:r w:rsidRPr="00705042">
        <w:rPr>
          <w:kern w:val="0"/>
          <w:sz w:val="28"/>
          <w:szCs w:val="28"/>
        </w:rPr>
        <w:t xml:space="preserve">The state shall not interfere with the rights and freedoms of associations and of persons exercising their right to freedom of association. It shall protect them from interference by non-state actors. The state shall also facilitate the exercise of </w:t>
      </w:r>
      <w:r w:rsidRPr="00705042">
        <w:rPr>
          <w:kern w:val="0"/>
          <w:sz w:val="28"/>
          <w:szCs w:val="28"/>
        </w:rPr>
        <w:lastRenderedPageBreak/>
        <w:t>freedom of association by creating an enabling environment in which associations can operate. This may include simplifying regulatory requirements, ensuring that those requirements are not unduly burdensome, facilitating access to resources and taking positive measures to overcome specific challenges confronting disadvantaged or vulnerable persons or groups.</w:t>
      </w:r>
      <w:r w:rsidR="000624BE">
        <w:rPr>
          <w:rFonts w:hAnsi="標楷體"/>
          <w:kern w:val="0"/>
          <w:sz w:val="28"/>
          <w:szCs w:val="28"/>
        </w:rPr>
        <w:t>)</w:t>
      </w:r>
      <w:r w:rsidRPr="00705042">
        <w:rPr>
          <w:rFonts w:hAnsi="標楷體"/>
          <w:kern w:val="0"/>
          <w:sz w:val="28"/>
          <w:szCs w:val="28"/>
        </w:rPr>
        <w:t>（見該準則第</w:t>
      </w:r>
      <w:r w:rsidRPr="00705042">
        <w:rPr>
          <w:kern w:val="0"/>
          <w:sz w:val="28"/>
          <w:szCs w:val="28"/>
        </w:rPr>
        <w:t>27</w:t>
      </w:r>
      <w:r w:rsidRPr="00705042">
        <w:rPr>
          <w:rFonts w:hAnsi="標楷體"/>
          <w:kern w:val="0"/>
          <w:sz w:val="28"/>
          <w:szCs w:val="28"/>
        </w:rPr>
        <w:t>段）。任何</w:t>
      </w:r>
      <w:proofErr w:type="gramStart"/>
      <w:r w:rsidRPr="00705042">
        <w:rPr>
          <w:rFonts w:hAnsi="標楷體"/>
          <w:kern w:val="0"/>
          <w:sz w:val="28"/>
          <w:szCs w:val="28"/>
        </w:rPr>
        <w:t>人均應有</w:t>
      </w:r>
      <w:proofErr w:type="gramEnd"/>
      <w:r w:rsidRPr="00705042">
        <w:rPr>
          <w:rFonts w:hAnsi="標楷體"/>
          <w:kern w:val="0"/>
          <w:sz w:val="28"/>
          <w:szCs w:val="28"/>
        </w:rPr>
        <w:t>決定加入或不加入團體或維持團體會員資格之自由；任何</w:t>
      </w:r>
      <w:proofErr w:type="gramStart"/>
      <w:r w:rsidRPr="00705042">
        <w:rPr>
          <w:rFonts w:hAnsi="標楷體"/>
          <w:kern w:val="0"/>
          <w:sz w:val="28"/>
          <w:szCs w:val="28"/>
        </w:rPr>
        <w:t>人均不應</w:t>
      </w:r>
      <w:proofErr w:type="gramEnd"/>
      <w:r w:rsidRPr="00705042">
        <w:rPr>
          <w:rFonts w:hAnsi="標楷體"/>
          <w:kern w:val="0"/>
          <w:sz w:val="28"/>
          <w:szCs w:val="28"/>
        </w:rPr>
        <w:t>被強迫成為團體的會員，或因參與或不參與團體而遭處罰；團體應有決定其成為會員之規則，此種規則應僅受不歧視原則的限制</w:t>
      </w:r>
      <w:r w:rsidR="000624BE">
        <w:rPr>
          <w:rFonts w:hAnsi="標楷體"/>
          <w:kern w:val="0"/>
          <w:sz w:val="28"/>
          <w:szCs w:val="28"/>
        </w:rPr>
        <w:t>(</w:t>
      </w:r>
      <w:r w:rsidRPr="00705042">
        <w:rPr>
          <w:kern w:val="0"/>
          <w:sz w:val="28"/>
          <w:szCs w:val="28"/>
        </w:rPr>
        <w:t>Everyone shall be free to decide whether or not to join or remain a member of an association. No one shall be compelled to belong to an association or be sanctioned for belonging or not belonging to an association. Associations shall be free to determine their rules for membership, subject only to the principle of non-discrimination.</w:t>
      </w:r>
      <w:r w:rsidR="000624BE">
        <w:rPr>
          <w:rFonts w:hAnsi="標楷體"/>
          <w:kern w:val="0"/>
          <w:sz w:val="28"/>
          <w:szCs w:val="28"/>
        </w:rPr>
        <w:t>)</w:t>
      </w:r>
      <w:r w:rsidRPr="00705042">
        <w:rPr>
          <w:rFonts w:hAnsi="標楷體"/>
          <w:kern w:val="0"/>
          <w:sz w:val="28"/>
          <w:szCs w:val="28"/>
        </w:rPr>
        <w:t>（見該準則第</w:t>
      </w:r>
      <w:r w:rsidRPr="00705042">
        <w:rPr>
          <w:kern w:val="0"/>
          <w:sz w:val="28"/>
          <w:szCs w:val="28"/>
        </w:rPr>
        <w:t>28</w:t>
      </w:r>
      <w:r w:rsidRPr="00705042">
        <w:rPr>
          <w:rFonts w:hAnsi="標楷體"/>
          <w:kern w:val="0"/>
          <w:sz w:val="28"/>
          <w:szCs w:val="28"/>
        </w:rPr>
        <w:t>段）。團體亦應有決定其目標及活動</w:t>
      </w:r>
      <w:r w:rsidR="00880FD1" w:rsidRPr="00705042">
        <w:rPr>
          <w:kern w:val="0"/>
          <w:sz w:val="28"/>
          <w:szCs w:val="28"/>
        </w:rPr>
        <w:t>（</w:t>
      </w:r>
      <w:r w:rsidRPr="00705042">
        <w:rPr>
          <w:rFonts w:hAnsi="標楷體"/>
          <w:kern w:val="0"/>
          <w:sz w:val="28"/>
          <w:szCs w:val="28"/>
        </w:rPr>
        <w:t>包括運作範圍</w:t>
      </w:r>
      <w:r w:rsidR="00880FD1" w:rsidRPr="00705042">
        <w:rPr>
          <w:kern w:val="0"/>
          <w:sz w:val="28"/>
          <w:szCs w:val="28"/>
        </w:rPr>
        <w:t>）</w:t>
      </w:r>
      <w:r w:rsidRPr="00705042">
        <w:rPr>
          <w:rFonts w:hAnsi="標楷體"/>
          <w:kern w:val="0"/>
          <w:sz w:val="28"/>
          <w:szCs w:val="28"/>
        </w:rPr>
        <w:t>之權</w:t>
      </w:r>
      <w:r w:rsidR="000624BE">
        <w:rPr>
          <w:rFonts w:hAnsi="標楷體"/>
          <w:kern w:val="0"/>
          <w:sz w:val="28"/>
          <w:szCs w:val="28"/>
        </w:rPr>
        <w:t>(</w:t>
      </w:r>
      <w:r w:rsidRPr="00705042">
        <w:rPr>
          <w:kern w:val="0"/>
          <w:sz w:val="28"/>
          <w:szCs w:val="28"/>
        </w:rPr>
        <w:t>Freedom to determine objectives and activities, including the scope of operations</w:t>
      </w:r>
      <w:r w:rsidR="000624BE">
        <w:rPr>
          <w:rFonts w:hAnsi="標楷體"/>
          <w:kern w:val="0"/>
          <w:sz w:val="28"/>
          <w:szCs w:val="28"/>
        </w:rPr>
        <w:t>)</w:t>
      </w:r>
      <w:r w:rsidRPr="00705042">
        <w:rPr>
          <w:rFonts w:hAnsi="標楷體"/>
          <w:kern w:val="0"/>
          <w:sz w:val="28"/>
          <w:szCs w:val="28"/>
        </w:rPr>
        <w:t>（見該準則第</w:t>
      </w:r>
      <w:r w:rsidRPr="00705042">
        <w:rPr>
          <w:kern w:val="0"/>
          <w:sz w:val="28"/>
          <w:szCs w:val="28"/>
        </w:rPr>
        <w:t>29</w:t>
      </w:r>
      <w:r w:rsidRPr="00705042">
        <w:rPr>
          <w:rFonts w:hAnsi="標楷體"/>
          <w:kern w:val="0"/>
          <w:sz w:val="28"/>
          <w:szCs w:val="28"/>
        </w:rPr>
        <w:t>段及「原則</w:t>
      </w:r>
      <w:r w:rsidRPr="00705042">
        <w:rPr>
          <w:kern w:val="0"/>
          <w:sz w:val="28"/>
          <w:szCs w:val="28"/>
        </w:rPr>
        <w:t>4</w:t>
      </w:r>
      <w:r w:rsidRPr="00705042">
        <w:rPr>
          <w:rFonts w:hAnsi="標楷體"/>
          <w:kern w:val="0"/>
          <w:sz w:val="28"/>
          <w:szCs w:val="28"/>
        </w:rPr>
        <w:t>」）。將來人團法修法時，不應閉門造車，而應以國際人權</w:t>
      </w:r>
      <w:r w:rsidR="00200374" w:rsidRPr="00705042">
        <w:rPr>
          <w:rFonts w:hAnsi="標楷體"/>
          <w:kern w:val="0"/>
          <w:sz w:val="28"/>
          <w:szCs w:val="28"/>
        </w:rPr>
        <w:t>相關</w:t>
      </w:r>
      <w:r w:rsidRPr="00705042">
        <w:rPr>
          <w:rFonts w:hAnsi="標楷體"/>
          <w:kern w:val="0"/>
          <w:sz w:val="28"/>
          <w:szCs w:val="28"/>
        </w:rPr>
        <w:t>標準與實踐，作為修法之</w:t>
      </w:r>
      <w:proofErr w:type="gramStart"/>
      <w:r w:rsidRPr="00705042">
        <w:rPr>
          <w:rFonts w:hAnsi="標楷體"/>
          <w:kern w:val="0"/>
          <w:sz w:val="28"/>
          <w:szCs w:val="28"/>
        </w:rPr>
        <w:t>準</w:t>
      </w:r>
      <w:proofErr w:type="gramEnd"/>
      <w:r w:rsidRPr="00705042">
        <w:rPr>
          <w:rFonts w:hAnsi="標楷體"/>
          <w:kern w:val="0"/>
          <w:sz w:val="28"/>
          <w:szCs w:val="28"/>
        </w:rPr>
        <w:t>據，使憲法第十四條對人民結社自由之保障，真正成為促進社會多元、進步、充滿活力之根基。</w:t>
      </w:r>
    </w:p>
    <w:p w:rsidR="00AF5819" w:rsidRPr="00705042" w:rsidRDefault="00AF5819" w:rsidP="00564C54">
      <w:pPr>
        <w:kinsoku w:val="0"/>
        <w:overflowPunct w:val="0"/>
        <w:adjustRightInd w:val="0"/>
        <w:snapToGrid w:val="0"/>
        <w:spacing w:line="391" w:lineRule="exact"/>
        <w:jc w:val="both"/>
        <w:rPr>
          <w:color w:val="000000"/>
          <w:kern w:val="0"/>
          <w:sz w:val="28"/>
          <w:szCs w:val="28"/>
        </w:rPr>
      </w:pPr>
    </w:p>
    <w:p w:rsidR="00ED32EC" w:rsidRPr="00705042" w:rsidRDefault="00ED32EC" w:rsidP="00564C54">
      <w:pPr>
        <w:overflowPunct w:val="0"/>
        <w:spacing w:line="391" w:lineRule="exact"/>
        <w:ind w:left="958" w:right="641"/>
        <w:jc w:val="distribute"/>
        <w:rPr>
          <w:color w:val="000000"/>
          <w:kern w:val="0"/>
          <w:sz w:val="28"/>
          <w:szCs w:val="28"/>
        </w:rPr>
      </w:pPr>
      <w:r w:rsidRPr="00705042">
        <w:rPr>
          <w:rFonts w:ascii="華康粗黑體" w:eastAsia="華康粗黑體" w:hAnsi="標楷體"/>
          <w:color w:val="000000"/>
          <w:kern w:val="0"/>
          <w:sz w:val="28"/>
          <w:szCs w:val="28"/>
        </w:rPr>
        <w:t>協同</w:t>
      </w:r>
      <w:r w:rsidRPr="00564C54">
        <w:rPr>
          <w:rFonts w:eastAsia="華康粗黑體"/>
          <w:color w:val="000000"/>
          <w:sz w:val="28"/>
          <w:szCs w:val="28"/>
        </w:rPr>
        <w:t>意見書</w:t>
      </w:r>
      <w:r w:rsidRPr="00705042">
        <w:rPr>
          <w:rFonts w:hAnsi="標楷體"/>
          <w:color w:val="000000"/>
          <w:kern w:val="0"/>
          <w:sz w:val="28"/>
          <w:szCs w:val="28"/>
        </w:rPr>
        <w:t xml:space="preserve">　　　　　　　　　　　　　　</w:t>
      </w:r>
      <w:r w:rsidR="004809E7" w:rsidRPr="00705042">
        <w:rPr>
          <w:rFonts w:hAnsi="標楷體" w:hint="eastAsia"/>
          <w:color w:val="000000"/>
          <w:kern w:val="0"/>
          <w:sz w:val="28"/>
          <w:szCs w:val="28"/>
        </w:rPr>
        <w:t>湯德宗</w:t>
      </w:r>
      <w:r w:rsidRPr="00705042">
        <w:rPr>
          <w:rFonts w:hAnsi="標楷體"/>
          <w:color w:val="000000"/>
          <w:kern w:val="0"/>
          <w:sz w:val="28"/>
          <w:szCs w:val="28"/>
        </w:rPr>
        <w:t>大法官　提出</w:t>
      </w:r>
    </w:p>
    <w:p w:rsidR="004809E7" w:rsidRPr="00705042" w:rsidRDefault="004809E7" w:rsidP="00564C54">
      <w:pPr>
        <w:kinsoku w:val="0"/>
        <w:overflowPunct w:val="0"/>
        <w:adjustRightInd w:val="0"/>
        <w:snapToGrid w:val="0"/>
        <w:spacing w:line="391" w:lineRule="exact"/>
        <w:ind w:firstLine="595"/>
        <w:jc w:val="both"/>
        <w:rPr>
          <w:color w:val="000000"/>
          <w:kern w:val="0"/>
          <w:sz w:val="28"/>
          <w:szCs w:val="28"/>
        </w:rPr>
      </w:pPr>
      <w:r w:rsidRPr="00705042">
        <w:rPr>
          <w:rFonts w:hAnsi="標楷體"/>
          <w:color w:val="000000"/>
          <w:kern w:val="0"/>
          <w:sz w:val="28"/>
          <w:szCs w:val="28"/>
        </w:rPr>
        <w:t>關於本號解釋之結論：人民團體法第十七條第二項</w:t>
      </w:r>
      <w:r w:rsidR="00160207">
        <w:rPr>
          <w:rFonts w:hAnsi="標楷體" w:hint="eastAsia"/>
          <w:color w:val="000000"/>
          <w:kern w:val="0"/>
          <w:sz w:val="28"/>
          <w:szCs w:val="28"/>
        </w:rPr>
        <w:t>（下稱系爭規定）</w:t>
      </w:r>
      <w:r w:rsidRPr="00705042">
        <w:rPr>
          <w:rFonts w:hAnsi="標楷體"/>
          <w:color w:val="000000"/>
          <w:kern w:val="0"/>
          <w:sz w:val="28"/>
          <w:szCs w:val="28"/>
        </w:rPr>
        <w:t>限制職業團體一概僅能經由會員選出理事，再由理事就常務理事中選舉</w:t>
      </w:r>
      <w:proofErr w:type="gramStart"/>
      <w:r w:rsidRPr="00705042">
        <w:rPr>
          <w:rFonts w:hAnsi="標楷體"/>
          <w:color w:val="000000"/>
          <w:kern w:val="0"/>
          <w:sz w:val="28"/>
          <w:szCs w:val="28"/>
        </w:rPr>
        <w:t>一</w:t>
      </w:r>
      <w:proofErr w:type="gramEnd"/>
      <w:r w:rsidRPr="00705042">
        <w:rPr>
          <w:rFonts w:hAnsi="標楷體"/>
          <w:color w:val="000000"/>
          <w:kern w:val="0"/>
          <w:sz w:val="28"/>
          <w:szCs w:val="28"/>
        </w:rPr>
        <w:t>人為理事長，或由理事互選產生理事長之規定，違反憲法第二十三條「比例原則」，過度限制人民於憲法上所保障之「結社自由」（含團體內部組織與事務自主權），</w:t>
      </w:r>
      <w:proofErr w:type="gramStart"/>
      <w:r w:rsidRPr="00705042">
        <w:rPr>
          <w:rFonts w:hAnsi="標楷體"/>
          <w:color w:val="000000"/>
          <w:kern w:val="0"/>
          <w:sz w:val="28"/>
          <w:szCs w:val="28"/>
        </w:rPr>
        <w:t>本席敬表</w:t>
      </w:r>
      <w:proofErr w:type="gramEnd"/>
      <w:r w:rsidRPr="00705042">
        <w:rPr>
          <w:rFonts w:hAnsi="標楷體"/>
          <w:color w:val="000000"/>
          <w:kern w:val="0"/>
          <w:sz w:val="28"/>
          <w:szCs w:val="28"/>
        </w:rPr>
        <w:t>贊同。然，本席有兩點保留。</w:t>
      </w:r>
    </w:p>
    <w:p w:rsidR="004809E7" w:rsidRPr="00705042" w:rsidRDefault="004809E7" w:rsidP="00564C54">
      <w:pPr>
        <w:kinsoku w:val="0"/>
        <w:overflowPunct w:val="0"/>
        <w:adjustRightInd w:val="0"/>
        <w:snapToGrid w:val="0"/>
        <w:spacing w:line="391" w:lineRule="exact"/>
        <w:ind w:left="567" w:hanging="567"/>
        <w:jc w:val="both"/>
        <w:rPr>
          <w:kern w:val="0"/>
          <w:sz w:val="28"/>
          <w:szCs w:val="28"/>
        </w:rPr>
      </w:pPr>
      <w:r w:rsidRPr="00705042">
        <w:rPr>
          <w:rFonts w:hAnsi="標楷體"/>
          <w:kern w:val="0"/>
          <w:sz w:val="28"/>
          <w:szCs w:val="28"/>
        </w:rPr>
        <w:t>一、解釋理由書之論理過於模糊，應予改進。試問本解釋係採取</w:t>
      </w:r>
      <w:proofErr w:type="gramStart"/>
      <w:r w:rsidRPr="00705042">
        <w:rPr>
          <w:rFonts w:hAnsi="標楷體"/>
          <w:kern w:val="0"/>
          <w:sz w:val="28"/>
          <w:szCs w:val="28"/>
        </w:rPr>
        <w:t>哪種違憲</w:t>
      </w:r>
      <w:proofErr w:type="gramEnd"/>
      <w:r w:rsidRPr="00705042">
        <w:rPr>
          <w:rFonts w:hAnsi="標楷體"/>
          <w:kern w:val="0"/>
          <w:sz w:val="28"/>
          <w:szCs w:val="28"/>
        </w:rPr>
        <w:t>審查基準？如何認定系爭規定之限制過當？</w:t>
      </w:r>
    </w:p>
    <w:p w:rsidR="004809E7" w:rsidRPr="00705042" w:rsidRDefault="004809E7" w:rsidP="00564C54">
      <w:pPr>
        <w:kinsoku w:val="0"/>
        <w:overflowPunct w:val="0"/>
        <w:adjustRightInd w:val="0"/>
        <w:snapToGrid w:val="0"/>
        <w:spacing w:line="391" w:lineRule="exact"/>
        <w:ind w:left="567" w:hanging="567"/>
        <w:jc w:val="both"/>
        <w:rPr>
          <w:kern w:val="0"/>
          <w:sz w:val="28"/>
          <w:szCs w:val="28"/>
        </w:rPr>
      </w:pPr>
      <w:r w:rsidRPr="00705042">
        <w:rPr>
          <w:rFonts w:hAnsi="標楷體"/>
          <w:kern w:val="0"/>
          <w:sz w:val="28"/>
          <w:szCs w:val="28"/>
        </w:rPr>
        <w:t>二、解釋理由書</w:t>
      </w:r>
      <w:proofErr w:type="gramStart"/>
      <w:r w:rsidRPr="00705042">
        <w:rPr>
          <w:rFonts w:hAnsi="標楷體"/>
          <w:kern w:val="0"/>
          <w:sz w:val="28"/>
          <w:szCs w:val="28"/>
        </w:rPr>
        <w:t>第三段末句</w:t>
      </w:r>
      <w:proofErr w:type="gramEnd"/>
      <w:r w:rsidRPr="00705042">
        <w:rPr>
          <w:rFonts w:hAnsi="標楷體"/>
          <w:kern w:val="0"/>
          <w:sz w:val="28"/>
          <w:szCs w:val="28"/>
        </w:rPr>
        <w:t>「</w:t>
      </w:r>
      <w:r w:rsidRPr="00705042">
        <w:rPr>
          <w:rFonts w:hAnsi="標楷體"/>
          <w:color w:val="000000"/>
          <w:kern w:val="0"/>
          <w:sz w:val="28"/>
          <w:szCs w:val="28"/>
        </w:rPr>
        <w:t>至某些性質特殊之職業團體，其他法律基於其他公益目的，就其理事長產生之方式所為之限制規定，不在本件解釋範圍」，應予刪除。所</w:t>
      </w:r>
      <w:r w:rsidRPr="00705042">
        <w:rPr>
          <w:rFonts w:hAnsi="標楷體"/>
          <w:kern w:val="0"/>
          <w:sz w:val="28"/>
          <w:szCs w:val="28"/>
        </w:rPr>
        <w:t>謂「</w:t>
      </w:r>
      <w:r w:rsidRPr="00705042">
        <w:rPr>
          <w:rFonts w:hAnsi="標楷體"/>
          <w:b/>
          <w:color w:val="000000"/>
          <w:kern w:val="0"/>
          <w:sz w:val="28"/>
          <w:szCs w:val="28"/>
        </w:rPr>
        <w:t>某些</w:t>
      </w:r>
      <w:r w:rsidRPr="00705042">
        <w:rPr>
          <w:rFonts w:hAnsi="標楷體"/>
          <w:color w:val="000000"/>
          <w:kern w:val="0"/>
          <w:sz w:val="28"/>
          <w:szCs w:val="28"/>
        </w:rPr>
        <w:t>性質特殊之職業團體</w:t>
      </w:r>
      <w:r w:rsidRPr="00705042">
        <w:rPr>
          <w:rFonts w:hAnsi="標楷體"/>
          <w:kern w:val="0"/>
          <w:sz w:val="28"/>
          <w:szCs w:val="28"/>
        </w:rPr>
        <w:t>」與「</w:t>
      </w:r>
      <w:r w:rsidRPr="00705042">
        <w:rPr>
          <w:rFonts w:hAnsi="標楷體"/>
          <w:b/>
          <w:color w:val="000000"/>
          <w:kern w:val="0"/>
          <w:sz w:val="28"/>
          <w:szCs w:val="28"/>
        </w:rPr>
        <w:t>其他</w:t>
      </w:r>
      <w:r w:rsidRPr="00705042">
        <w:rPr>
          <w:rFonts w:hAnsi="標楷體"/>
          <w:color w:val="000000"/>
          <w:kern w:val="0"/>
          <w:sz w:val="28"/>
          <w:szCs w:val="28"/>
        </w:rPr>
        <w:t>法律基於</w:t>
      </w:r>
      <w:r w:rsidRPr="00705042">
        <w:rPr>
          <w:rFonts w:hAnsi="標楷體"/>
          <w:b/>
          <w:color w:val="000000"/>
          <w:kern w:val="0"/>
          <w:sz w:val="28"/>
          <w:szCs w:val="28"/>
        </w:rPr>
        <w:t>其他</w:t>
      </w:r>
      <w:r w:rsidRPr="00705042">
        <w:rPr>
          <w:rFonts w:hAnsi="標楷體"/>
          <w:color w:val="000000"/>
          <w:kern w:val="0"/>
          <w:sz w:val="28"/>
          <w:szCs w:val="28"/>
        </w:rPr>
        <w:t>公益目的</w:t>
      </w:r>
      <w:r w:rsidR="00160207">
        <w:rPr>
          <w:rFonts w:hint="eastAsia"/>
          <w:color w:val="000000"/>
          <w:kern w:val="0"/>
          <w:sz w:val="28"/>
          <w:szCs w:val="28"/>
        </w:rPr>
        <w:t>…</w:t>
      </w:r>
      <w:proofErr w:type="gramStart"/>
      <w:r w:rsidR="00160207">
        <w:rPr>
          <w:rFonts w:hint="eastAsia"/>
          <w:color w:val="000000"/>
          <w:kern w:val="0"/>
          <w:sz w:val="28"/>
          <w:szCs w:val="28"/>
        </w:rPr>
        <w:t>…</w:t>
      </w:r>
      <w:proofErr w:type="gramEnd"/>
      <w:r w:rsidRPr="00705042">
        <w:rPr>
          <w:rFonts w:hAnsi="標楷體"/>
          <w:color w:val="000000"/>
          <w:kern w:val="0"/>
          <w:sz w:val="28"/>
          <w:szCs w:val="28"/>
        </w:rPr>
        <w:t>之限制規定」，語意曖昧，不知所云；而所謂「不在本件解釋範圍」尤屬</w:t>
      </w:r>
      <w:r w:rsidRPr="00705042">
        <w:rPr>
          <w:rFonts w:hAnsi="標楷體"/>
          <w:kern w:val="0"/>
          <w:sz w:val="28"/>
          <w:szCs w:val="28"/>
        </w:rPr>
        <w:t>畫蛇添足。按本號解釋僅宣告系爭規定</w:t>
      </w:r>
      <w:r w:rsidRPr="00705042">
        <w:rPr>
          <w:rFonts w:hAnsi="標楷體"/>
          <w:b/>
          <w:kern w:val="0"/>
          <w:sz w:val="28"/>
          <w:szCs w:val="28"/>
        </w:rPr>
        <w:t>一概不許</w:t>
      </w:r>
      <w:r w:rsidRPr="00705042">
        <w:rPr>
          <w:rFonts w:hAnsi="標楷體"/>
          <w:kern w:val="0"/>
          <w:sz w:val="28"/>
          <w:szCs w:val="28"/>
        </w:rPr>
        <w:t>職業團體之會員</w:t>
      </w:r>
      <w:r w:rsidRPr="00705042">
        <w:rPr>
          <w:rFonts w:hAnsi="標楷體"/>
          <w:b/>
          <w:kern w:val="0"/>
          <w:sz w:val="28"/>
          <w:szCs w:val="28"/>
        </w:rPr>
        <w:t>直接選舉理事長</w:t>
      </w:r>
      <w:r w:rsidRPr="00705042">
        <w:rPr>
          <w:rFonts w:hAnsi="標楷體"/>
          <w:kern w:val="0"/>
          <w:sz w:val="28"/>
          <w:szCs w:val="28"/>
        </w:rPr>
        <w:t>之限制為違憲，</w:t>
      </w:r>
      <w:proofErr w:type="gramStart"/>
      <w:r w:rsidRPr="00705042">
        <w:rPr>
          <w:rFonts w:hAnsi="標楷體"/>
          <w:kern w:val="0"/>
          <w:sz w:val="28"/>
          <w:szCs w:val="28"/>
        </w:rPr>
        <w:t>原未禁止</w:t>
      </w:r>
      <w:proofErr w:type="gramEnd"/>
      <w:r w:rsidRPr="00705042">
        <w:rPr>
          <w:rFonts w:hAnsi="標楷體"/>
          <w:kern w:val="0"/>
          <w:sz w:val="28"/>
          <w:szCs w:val="28"/>
        </w:rPr>
        <w:t>各職業團體依其性質與需要，自訂章程採取「間接選舉理事長」制；亦未限制其他法律（性質上屬人民團體法之特別法）一概不得規定「間接選舉理事長」制。系爭規定以外的其他法律規定本來</w:t>
      </w:r>
      <w:r w:rsidRPr="00705042">
        <w:rPr>
          <w:rFonts w:hAnsi="標楷體"/>
          <w:b/>
          <w:kern w:val="0"/>
          <w:sz w:val="28"/>
          <w:szCs w:val="28"/>
        </w:rPr>
        <w:t>皆</w:t>
      </w:r>
      <w:r w:rsidRPr="00705042">
        <w:rPr>
          <w:rFonts w:hAnsi="標楷體"/>
          <w:color w:val="000000"/>
          <w:kern w:val="0"/>
          <w:sz w:val="28"/>
          <w:szCs w:val="28"/>
        </w:rPr>
        <w:t>不屬本件解釋之範圍（因本解釋未曾予以審查），何需就「</w:t>
      </w:r>
      <w:proofErr w:type="gramStart"/>
      <w:r w:rsidRPr="00705042">
        <w:rPr>
          <w:rFonts w:hAnsi="標楷體"/>
          <w:color w:val="000000"/>
          <w:kern w:val="0"/>
          <w:sz w:val="28"/>
          <w:szCs w:val="28"/>
        </w:rPr>
        <w:t>此外」</w:t>
      </w:r>
      <w:proofErr w:type="gramEnd"/>
      <w:r w:rsidRPr="00705042">
        <w:rPr>
          <w:rFonts w:hAnsi="標楷體"/>
          <w:color w:val="000000"/>
          <w:kern w:val="0"/>
          <w:sz w:val="28"/>
          <w:szCs w:val="28"/>
        </w:rPr>
        <w:t>中之</w:t>
      </w:r>
      <w:r w:rsidRPr="00705042">
        <w:rPr>
          <w:rFonts w:hAnsi="標楷體"/>
          <w:color w:val="000000"/>
          <w:kern w:val="0"/>
          <w:sz w:val="28"/>
          <w:szCs w:val="28"/>
        </w:rPr>
        <w:lastRenderedPageBreak/>
        <w:t>「部分」（所謂「</w:t>
      </w:r>
      <w:r w:rsidRPr="00705042">
        <w:rPr>
          <w:rFonts w:hAnsi="標楷體"/>
          <w:b/>
          <w:color w:val="000000"/>
          <w:kern w:val="0"/>
          <w:sz w:val="28"/>
          <w:szCs w:val="28"/>
        </w:rPr>
        <w:t>某些</w:t>
      </w:r>
      <w:r w:rsidRPr="00705042">
        <w:rPr>
          <w:rFonts w:hAnsi="標楷體"/>
          <w:color w:val="000000"/>
          <w:kern w:val="0"/>
          <w:sz w:val="28"/>
          <w:szCs w:val="28"/>
        </w:rPr>
        <w:t>性質特殊之職業團體」）</w:t>
      </w:r>
      <w:proofErr w:type="gramStart"/>
      <w:r w:rsidRPr="00705042">
        <w:rPr>
          <w:rFonts w:hAnsi="標楷體"/>
          <w:color w:val="000000"/>
          <w:kern w:val="0"/>
          <w:sz w:val="28"/>
          <w:szCs w:val="28"/>
        </w:rPr>
        <w:t>特</w:t>
      </w:r>
      <w:proofErr w:type="gramEnd"/>
      <w:r w:rsidRPr="00705042">
        <w:rPr>
          <w:rFonts w:hAnsi="標楷體"/>
          <w:color w:val="000000"/>
          <w:kern w:val="0"/>
          <w:sz w:val="28"/>
          <w:szCs w:val="28"/>
        </w:rPr>
        <w:t>予排除（聲明「不在本件解釋範圍」）？如</w:t>
      </w:r>
      <w:r w:rsidRPr="00705042">
        <w:rPr>
          <w:rFonts w:hAnsi="標楷體"/>
          <w:kern w:val="0"/>
          <w:sz w:val="28"/>
          <w:szCs w:val="28"/>
        </w:rPr>
        <w:t>多數大法官擔憂外界未能正確解讀本解釋之意旨，至少應直截了當地說：「至於</w:t>
      </w:r>
      <w:r w:rsidRPr="00705042">
        <w:rPr>
          <w:rFonts w:hAnsi="標楷體"/>
          <w:color w:val="000000"/>
          <w:kern w:val="0"/>
          <w:sz w:val="28"/>
          <w:szCs w:val="28"/>
        </w:rPr>
        <w:t>其他法律為規範性質特殊之職業團體，而限制理事長產生之方式，是否合憲一節，本解釋未</w:t>
      </w:r>
      <w:proofErr w:type="gramStart"/>
      <w:r w:rsidRPr="00705042">
        <w:rPr>
          <w:rFonts w:hAnsi="標楷體"/>
          <w:color w:val="000000"/>
          <w:kern w:val="0"/>
          <w:sz w:val="28"/>
          <w:szCs w:val="28"/>
        </w:rPr>
        <w:t>予審</w:t>
      </w:r>
      <w:proofErr w:type="gramEnd"/>
      <w:r w:rsidRPr="00705042">
        <w:rPr>
          <w:rFonts w:hAnsi="標楷體"/>
          <w:color w:val="000000"/>
          <w:kern w:val="0"/>
          <w:sz w:val="28"/>
          <w:szCs w:val="28"/>
        </w:rPr>
        <w:t>查，</w:t>
      </w:r>
      <w:proofErr w:type="gramStart"/>
      <w:r w:rsidRPr="00705042">
        <w:rPr>
          <w:rFonts w:hAnsi="標楷體"/>
          <w:color w:val="000000"/>
          <w:kern w:val="0"/>
          <w:sz w:val="28"/>
          <w:szCs w:val="28"/>
        </w:rPr>
        <w:t>併</w:t>
      </w:r>
      <w:proofErr w:type="gramEnd"/>
      <w:r w:rsidRPr="00705042">
        <w:rPr>
          <w:rFonts w:hAnsi="標楷體"/>
          <w:color w:val="000000"/>
          <w:kern w:val="0"/>
          <w:sz w:val="28"/>
          <w:szCs w:val="28"/>
        </w:rPr>
        <w:t>此指明</w:t>
      </w:r>
      <w:r w:rsidRPr="00705042">
        <w:rPr>
          <w:rFonts w:hAnsi="標楷體"/>
          <w:kern w:val="0"/>
          <w:sz w:val="28"/>
          <w:szCs w:val="28"/>
        </w:rPr>
        <w:t>」。</w:t>
      </w:r>
    </w:p>
    <w:p w:rsidR="00FD0AF1" w:rsidRPr="00705042" w:rsidRDefault="004809E7" w:rsidP="00564C54">
      <w:pPr>
        <w:kinsoku w:val="0"/>
        <w:overflowPunct w:val="0"/>
        <w:adjustRightInd w:val="0"/>
        <w:snapToGrid w:val="0"/>
        <w:spacing w:line="391" w:lineRule="exact"/>
        <w:ind w:firstLine="595"/>
        <w:jc w:val="both"/>
        <w:rPr>
          <w:rFonts w:hAnsi="標楷體" w:hint="eastAsia"/>
          <w:kern w:val="0"/>
          <w:sz w:val="22"/>
          <w:szCs w:val="22"/>
        </w:rPr>
      </w:pPr>
      <w:r w:rsidRPr="00705042">
        <w:rPr>
          <w:rFonts w:hAnsi="標楷體"/>
          <w:kern w:val="0"/>
          <w:sz w:val="28"/>
          <w:szCs w:val="28"/>
        </w:rPr>
        <w:t>前述兩點保留意見實際上是相關聯的。唯有逐案建立審查基準，精緻論理，才能提升憲法解釋的可預測性與說服力，避免外界錯誤解讀。</w:t>
      </w:r>
    </w:p>
    <w:p w:rsidR="00FD0AF1" w:rsidRPr="00705042" w:rsidRDefault="00FD0AF1" w:rsidP="00564C54">
      <w:pPr>
        <w:kinsoku w:val="0"/>
        <w:overflowPunct w:val="0"/>
        <w:adjustRightInd w:val="0"/>
        <w:snapToGrid w:val="0"/>
        <w:spacing w:line="391" w:lineRule="exact"/>
        <w:jc w:val="both"/>
        <w:rPr>
          <w:rFonts w:hAnsi="標楷體" w:hint="eastAsia"/>
          <w:color w:val="000000"/>
          <w:kern w:val="0"/>
          <w:sz w:val="28"/>
          <w:szCs w:val="28"/>
        </w:rPr>
      </w:pPr>
    </w:p>
    <w:p w:rsidR="004809E7" w:rsidRPr="00705042" w:rsidRDefault="004809E7" w:rsidP="00564C54">
      <w:pPr>
        <w:kinsoku w:val="0"/>
        <w:overflowPunct w:val="0"/>
        <w:adjustRightInd w:val="0"/>
        <w:snapToGrid w:val="0"/>
        <w:spacing w:line="391" w:lineRule="exact"/>
        <w:jc w:val="both"/>
        <w:rPr>
          <w:rFonts w:hAnsi="標楷體" w:hint="eastAsia"/>
          <w:color w:val="000000"/>
          <w:kern w:val="0"/>
          <w:sz w:val="28"/>
          <w:szCs w:val="28"/>
        </w:rPr>
      </w:pPr>
      <w:r w:rsidRPr="0015397F">
        <w:rPr>
          <w:rFonts w:hAnsi="標楷體" w:hint="eastAsia"/>
          <w:color w:val="000000"/>
          <w:spacing w:val="106"/>
          <w:kern w:val="0"/>
          <w:sz w:val="28"/>
          <w:szCs w:val="28"/>
          <w:fitText w:val="3362" w:id="1023062272"/>
        </w:rPr>
        <w:t>104</w:t>
      </w:r>
      <w:r w:rsidRPr="0015397F">
        <w:rPr>
          <w:rFonts w:hAnsi="標楷體" w:hint="eastAsia"/>
          <w:color w:val="000000"/>
          <w:spacing w:val="106"/>
          <w:kern w:val="0"/>
          <w:sz w:val="28"/>
          <w:szCs w:val="28"/>
          <w:fitText w:val="3362" w:id="1023062272"/>
        </w:rPr>
        <w:t>年</w:t>
      </w:r>
      <w:r w:rsidRPr="0015397F">
        <w:rPr>
          <w:rFonts w:hAnsi="標楷體" w:hint="eastAsia"/>
          <w:color w:val="000000"/>
          <w:spacing w:val="106"/>
          <w:kern w:val="0"/>
          <w:sz w:val="28"/>
          <w:szCs w:val="28"/>
          <w:fitText w:val="3362" w:id="1023062272"/>
        </w:rPr>
        <w:t>12</w:t>
      </w:r>
      <w:r w:rsidRPr="0015397F">
        <w:rPr>
          <w:rFonts w:hAnsi="標楷體" w:hint="eastAsia"/>
          <w:color w:val="000000"/>
          <w:spacing w:val="106"/>
          <w:kern w:val="0"/>
          <w:sz w:val="28"/>
          <w:szCs w:val="28"/>
          <w:fitText w:val="3362" w:id="1023062272"/>
        </w:rPr>
        <w:t>月</w:t>
      </w:r>
      <w:r w:rsidRPr="0015397F">
        <w:rPr>
          <w:rFonts w:hAnsi="標楷體" w:hint="eastAsia"/>
          <w:color w:val="000000"/>
          <w:spacing w:val="106"/>
          <w:kern w:val="0"/>
          <w:sz w:val="28"/>
          <w:szCs w:val="28"/>
          <w:fitText w:val="3362" w:id="1023062272"/>
        </w:rPr>
        <w:t>9</w:t>
      </w:r>
      <w:r w:rsidRPr="0015397F">
        <w:rPr>
          <w:rFonts w:hAnsi="標楷體" w:hint="eastAsia"/>
          <w:color w:val="000000"/>
          <w:spacing w:val="3"/>
          <w:kern w:val="0"/>
          <w:sz w:val="28"/>
          <w:szCs w:val="28"/>
          <w:fitText w:val="3362" w:id="1023062272"/>
        </w:rPr>
        <w:t>日</w:t>
      </w:r>
    </w:p>
    <w:p w:rsidR="004809E7" w:rsidRPr="00705042" w:rsidRDefault="004809E7" w:rsidP="00564C54">
      <w:pPr>
        <w:kinsoku w:val="0"/>
        <w:overflowPunct w:val="0"/>
        <w:adjustRightInd w:val="0"/>
        <w:snapToGrid w:val="0"/>
        <w:spacing w:line="391" w:lineRule="exact"/>
        <w:jc w:val="both"/>
        <w:rPr>
          <w:rFonts w:hAnsi="標楷體" w:hint="eastAsia"/>
          <w:color w:val="000000"/>
          <w:kern w:val="0"/>
          <w:sz w:val="28"/>
          <w:szCs w:val="28"/>
        </w:rPr>
      </w:pPr>
      <w:r w:rsidRPr="0015397F">
        <w:rPr>
          <w:rFonts w:hAnsi="標楷體" w:hint="eastAsia"/>
          <w:color w:val="000000"/>
          <w:w w:val="96"/>
          <w:kern w:val="0"/>
          <w:sz w:val="28"/>
          <w:szCs w:val="28"/>
          <w:fitText w:val="3362" w:id="1023062273"/>
        </w:rPr>
        <w:t>院台大二字第</w:t>
      </w:r>
      <w:r w:rsidRPr="0015397F">
        <w:rPr>
          <w:rFonts w:hAnsi="標楷體" w:hint="eastAsia"/>
          <w:color w:val="000000"/>
          <w:w w:val="96"/>
          <w:kern w:val="0"/>
          <w:sz w:val="28"/>
          <w:szCs w:val="28"/>
          <w:fitText w:val="3362" w:id="1023062273"/>
        </w:rPr>
        <w:t>1040033</w:t>
      </w:r>
      <w:r w:rsidR="00666852" w:rsidRPr="0015397F">
        <w:rPr>
          <w:rFonts w:hAnsi="標楷體" w:hint="eastAsia"/>
          <w:color w:val="000000"/>
          <w:w w:val="96"/>
          <w:kern w:val="0"/>
          <w:sz w:val="28"/>
          <w:szCs w:val="28"/>
          <w:fitText w:val="3362" w:id="1023062273"/>
        </w:rPr>
        <w:t>4</w:t>
      </w:r>
      <w:r w:rsidRPr="0015397F">
        <w:rPr>
          <w:rFonts w:hAnsi="標楷體" w:hint="eastAsia"/>
          <w:color w:val="000000"/>
          <w:w w:val="96"/>
          <w:kern w:val="0"/>
          <w:sz w:val="28"/>
          <w:szCs w:val="28"/>
          <w:fitText w:val="3362" w:id="1023062273"/>
        </w:rPr>
        <w:t>43</w:t>
      </w:r>
      <w:r w:rsidRPr="0015397F">
        <w:rPr>
          <w:rFonts w:hAnsi="標楷體" w:hint="eastAsia"/>
          <w:color w:val="000000"/>
          <w:w w:val="96"/>
          <w:kern w:val="0"/>
          <w:sz w:val="28"/>
          <w:szCs w:val="28"/>
          <w:fitText w:val="3362" w:id="1023062273"/>
        </w:rPr>
        <w:t>號</w:t>
      </w:r>
    </w:p>
    <w:p w:rsidR="004809E7" w:rsidRPr="00705042" w:rsidRDefault="004809E7" w:rsidP="003C5F47">
      <w:pPr>
        <w:kinsoku w:val="0"/>
        <w:overflowPunct w:val="0"/>
        <w:adjustRightInd w:val="0"/>
        <w:snapToGrid w:val="0"/>
        <w:spacing w:line="391" w:lineRule="exact"/>
        <w:rPr>
          <w:rFonts w:hAnsi="標楷體" w:hint="eastAsia"/>
          <w:color w:val="000000"/>
          <w:kern w:val="0"/>
          <w:sz w:val="28"/>
          <w:szCs w:val="28"/>
        </w:rPr>
      </w:pPr>
      <w:r w:rsidRPr="003C5F47">
        <w:rPr>
          <w:rFonts w:hAnsi="標楷體" w:hint="eastAsia"/>
          <w:color w:val="000000"/>
          <w:kern w:val="0"/>
          <w:sz w:val="28"/>
          <w:szCs w:val="28"/>
        </w:rPr>
        <w:t>公布更正</w:t>
      </w:r>
    </w:p>
    <w:p w:rsidR="00975FA4" w:rsidRPr="003C5F47" w:rsidRDefault="00054715" w:rsidP="003C5F47">
      <w:pPr>
        <w:overflowPunct w:val="0"/>
        <w:spacing w:line="391" w:lineRule="exact"/>
        <w:ind w:left="958" w:right="641"/>
        <w:jc w:val="distribute"/>
        <w:rPr>
          <w:rFonts w:hAnsi="標楷體"/>
          <w:color w:val="000000"/>
          <w:kern w:val="0"/>
          <w:sz w:val="28"/>
          <w:szCs w:val="28"/>
        </w:rPr>
      </w:pPr>
      <w:r w:rsidRPr="00463615">
        <w:rPr>
          <w:rFonts w:ascii="華康粗黑體" w:eastAsia="華康粗黑體" w:hAnsi="新細明體" w:hint="eastAsia"/>
          <w:color w:val="000000"/>
          <w:kern w:val="0"/>
          <w:sz w:val="28"/>
          <w:szCs w:val="28"/>
        </w:rPr>
        <w:t>部分</w:t>
      </w:r>
      <w:r w:rsidR="00E44F7A" w:rsidRPr="00463615">
        <w:rPr>
          <w:rFonts w:ascii="華康粗黑體" w:eastAsia="華康粗黑體" w:hAnsi="新細明體" w:hint="eastAsia"/>
          <w:color w:val="000000"/>
          <w:kern w:val="0"/>
          <w:sz w:val="28"/>
          <w:szCs w:val="28"/>
        </w:rPr>
        <w:t>協同</w:t>
      </w:r>
      <w:r w:rsidRPr="00463615">
        <w:rPr>
          <w:rFonts w:ascii="華康粗黑體" w:eastAsia="華康粗黑體" w:hAnsi="新細明體" w:hint="eastAsia"/>
          <w:color w:val="000000"/>
          <w:kern w:val="0"/>
          <w:sz w:val="28"/>
          <w:szCs w:val="28"/>
        </w:rPr>
        <w:t>部分不同</w:t>
      </w:r>
      <w:r w:rsidR="00E44F7A" w:rsidRPr="00463615">
        <w:rPr>
          <w:rFonts w:ascii="華康粗黑體" w:eastAsia="華康粗黑體" w:hAnsi="新細明體" w:hint="eastAsia"/>
          <w:color w:val="000000"/>
          <w:kern w:val="0"/>
          <w:sz w:val="28"/>
          <w:szCs w:val="28"/>
        </w:rPr>
        <w:t>意見書</w:t>
      </w:r>
      <w:r w:rsidR="00E44F7A" w:rsidRPr="00705042">
        <w:rPr>
          <w:rFonts w:hAnsi="標楷體"/>
          <w:color w:val="000000"/>
          <w:kern w:val="0"/>
          <w:sz w:val="28"/>
          <w:szCs w:val="28"/>
        </w:rPr>
        <w:t xml:space="preserve">　</w:t>
      </w:r>
      <w:r w:rsidRPr="00705042">
        <w:rPr>
          <w:rFonts w:hAnsi="標楷體" w:hint="eastAsia"/>
          <w:color w:val="000000"/>
          <w:kern w:val="0"/>
          <w:sz w:val="28"/>
          <w:szCs w:val="28"/>
        </w:rPr>
        <w:t xml:space="preserve">　　</w:t>
      </w:r>
      <w:r w:rsidR="00E44F7A" w:rsidRPr="00705042">
        <w:rPr>
          <w:rFonts w:hAnsi="標楷體"/>
          <w:color w:val="000000"/>
          <w:kern w:val="0"/>
          <w:sz w:val="28"/>
          <w:szCs w:val="28"/>
        </w:rPr>
        <w:t xml:space="preserve">　　　　　</w:t>
      </w:r>
      <w:r w:rsidR="00D906F1" w:rsidRPr="00705042">
        <w:rPr>
          <w:rFonts w:hAnsi="標楷體"/>
          <w:color w:val="000000"/>
          <w:kern w:val="0"/>
          <w:sz w:val="28"/>
          <w:szCs w:val="28"/>
        </w:rPr>
        <w:t>陳</w:t>
      </w:r>
      <w:r w:rsidRPr="00705042">
        <w:rPr>
          <w:rFonts w:hAnsi="標楷體" w:hint="eastAsia"/>
          <w:color w:val="000000"/>
          <w:kern w:val="0"/>
          <w:sz w:val="28"/>
          <w:szCs w:val="28"/>
        </w:rPr>
        <w:t>新民</w:t>
      </w:r>
      <w:r w:rsidR="00E44F7A" w:rsidRPr="00705042">
        <w:rPr>
          <w:rFonts w:hAnsi="標楷體"/>
          <w:color w:val="000000"/>
          <w:kern w:val="0"/>
          <w:sz w:val="28"/>
          <w:szCs w:val="28"/>
        </w:rPr>
        <w:t>大法官　提出</w:t>
      </w:r>
    </w:p>
    <w:p w:rsidR="00054715" w:rsidRPr="00705042" w:rsidRDefault="00054715" w:rsidP="00564C54">
      <w:pPr>
        <w:kinsoku w:val="0"/>
        <w:overflowPunct w:val="0"/>
        <w:adjustRightInd w:val="0"/>
        <w:snapToGrid w:val="0"/>
        <w:spacing w:line="391" w:lineRule="exact"/>
        <w:ind w:firstLine="595"/>
        <w:jc w:val="both"/>
        <w:rPr>
          <w:b/>
          <w:color w:val="000000"/>
          <w:kern w:val="0"/>
          <w:sz w:val="28"/>
          <w:szCs w:val="28"/>
        </w:rPr>
      </w:pPr>
      <w:r w:rsidRPr="00705042">
        <w:rPr>
          <w:rFonts w:hAnsi="標楷體"/>
          <w:b/>
          <w:color w:val="000000"/>
          <w:kern w:val="0"/>
          <w:sz w:val="28"/>
          <w:szCs w:val="28"/>
        </w:rPr>
        <w:t>民主就是領導者的遴選；由國民中選擇出來的領導人是「應召」出來，而擔任領導；而非顧忌其背後追隨之群眾，而由群眾掌控其領導。</w:t>
      </w:r>
    </w:p>
    <w:p w:rsidR="00054715" w:rsidRPr="00705042" w:rsidRDefault="00054715" w:rsidP="00A20532">
      <w:pPr>
        <w:kinsoku w:val="0"/>
        <w:overflowPunct w:val="0"/>
        <w:adjustRightInd w:val="0"/>
        <w:snapToGrid w:val="0"/>
        <w:spacing w:line="391" w:lineRule="exact"/>
        <w:jc w:val="right"/>
        <w:rPr>
          <w:b/>
          <w:color w:val="000000"/>
          <w:kern w:val="0"/>
          <w:sz w:val="28"/>
          <w:szCs w:val="28"/>
        </w:rPr>
      </w:pPr>
      <w:r w:rsidRPr="00705042">
        <w:rPr>
          <w:rFonts w:hAnsi="標楷體"/>
          <w:b/>
          <w:color w:val="000000"/>
          <w:kern w:val="0"/>
          <w:sz w:val="28"/>
          <w:szCs w:val="28"/>
        </w:rPr>
        <w:t>德國大法學家</w:t>
      </w:r>
      <w:r w:rsidRPr="00705042">
        <w:rPr>
          <w:b/>
          <w:color w:val="000000"/>
          <w:kern w:val="0"/>
          <w:sz w:val="28"/>
          <w:szCs w:val="28"/>
        </w:rPr>
        <w:t xml:space="preserve">  </w:t>
      </w:r>
      <w:r w:rsidRPr="00705042">
        <w:rPr>
          <w:rFonts w:hAnsi="標楷體"/>
          <w:b/>
          <w:color w:val="000000"/>
          <w:kern w:val="0"/>
          <w:sz w:val="28"/>
          <w:szCs w:val="28"/>
        </w:rPr>
        <w:t>賴特布魯赫</w:t>
      </w:r>
    </w:p>
    <w:p w:rsidR="00054715" w:rsidRPr="00705042" w:rsidRDefault="00054715" w:rsidP="00881445">
      <w:pPr>
        <w:kinsoku w:val="0"/>
        <w:overflowPunct w:val="0"/>
        <w:adjustRightInd w:val="0"/>
        <w:snapToGrid w:val="0"/>
        <w:spacing w:line="391" w:lineRule="exact"/>
        <w:ind w:firstLine="567"/>
        <w:jc w:val="both"/>
        <w:rPr>
          <w:color w:val="000000"/>
          <w:kern w:val="0"/>
          <w:sz w:val="28"/>
          <w:szCs w:val="28"/>
        </w:rPr>
      </w:pPr>
      <w:r w:rsidRPr="00705042">
        <w:rPr>
          <w:rFonts w:hAnsi="標楷體"/>
          <w:color w:val="000000"/>
          <w:kern w:val="0"/>
          <w:sz w:val="28"/>
          <w:szCs w:val="28"/>
        </w:rPr>
        <w:t>本席贊成本號解釋多數意見對於人民團體法</w:t>
      </w:r>
      <w:r w:rsidR="00880FD1" w:rsidRPr="00705042">
        <w:rPr>
          <w:color w:val="000000"/>
          <w:kern w:val="0"/>
          <w:sz w:val="28"/>
          <w:szCs w:val="28"/>
        </w:rPr>
        <w:t>（</w:t>
      </w:r>
      <w:r w:rsidRPr="00705042">
        <w:rPr>
          <w:rFonts w:hAnsi="標楷體"/>
          <w:color w:val="000000"/>
          <w:kern w:val="0"/>
          <w:sz w:val="28"/>
          <w:szCs w:val="28"/>
        </w:rPr>
        <w:t>以下簡稱人團法</w:t>
      </w:r>
      <w:r w:rsidR="00880FD1" w:rsidRPr="00705042">
        <w:rPr>
          <w:color w:val="000000"/>
          <w:kern w:val="0"/>
          <w:sz w:val="28"/>
          <w:szCs w:val="28"/>
        </w:rPr>
        <w:t>）</w:t>
      </w:r>
      <w:r w:rsidRPr="00705042">
        <w:rPr>
          <w:rFonts w:hAnsi="標楷體"/>
          <w:color w:val="000000"/>
          <w:kern w:val="0"/>
          <w:sz w:val="28"/>
          <w:szCs w:val="28"/>
        </w:rPr>
        <w:t>第十七條第二項人民團體理事長</w:t>
      </w:r>
      <w:proofErr w:type="gramStart"/>
      <w:r w:rsidRPr="00705042">
        <w:rPr>
          <w:rFonts w:hAnsi="標楷體"/>
          <w:color w:val="000000"/>
          <w:kern w:val="0"/>
          <w:sz w:val="28"/>
          <w:szCs w:val="28"/>
        </w:rPr>
        <w:t>採</w:t>
      </w:r>
      <w:proofErr w:type="gramEnd"/>
      <w:r w:rsidRPr="00705042">
        <w:rPr>
          <w:rFonts w:hAnsi="標楷體"/>
          <w:color w:val="000000"/>
          <w:kern w:val="0"/>
          <w:sz w:val="28"/>
          <w:szCs w:val="28"/>
        </w:rPr>
        <w:t>由理事間接選舉產生的規定</w:t>
      </w:r>
      <w:r w:rsidR="00880FD1" w:rsidRPr="00705042">
        <w:rPr>
          <w:color w:val="000000"/>
          <w:kern w:val="0"/>
          <w:sz w:val="28"/>
          <w:szCs w:val="28"/>
        </w:rPr>
        <w:t>（</w:t>
      </w:r>
      <w:r w:rsidRPr="00705042">
        <w:rPr>
          <w:rFonts w:hAnsi="標楷體"/>
          <w:color w:val="000000"/>
          <w:kern w:val="0"/>
          <w:sz w:val="28"/>
          <w:szCs w:val="28"/>
        </w:rPr>
        <w:t>以下簡稱系爭規定</w:t>
      </w:r>
      <w:r w:rsidR="00880FD1" w:rsidRPr="00705042">
        <w:rPr>
          <w:color w:val="000000"/>
          <w:kern w:val="0"/>
          <w:sz w:val="28"/>
          <w:szCs w:val="28"/>
        </w:rPr>
        <w:t>）</w:t>
      </w:r>
      <w:r w:rsidRPr="00705042">
        <w:rPr>
          <w:rFonts w:hAnsi="標楷體"/>
          <w:color w:val="000000"/>
          <w:kern w:val="0"/>
          <w:sz w:val="28"/>
          <w:szCs w:val="28"/>
        </w:rPr>
        <w:t>為違憲的結論，也贊成違憲的立論乃此硬性只准間接選舉之規定，未尊重人民團體應有「自主決定權」來決定其團體的運作與職員的選任方式。從而理事長的產生方式，應由章程自主決定，採取直選或間接選舉皆無不可。</w:t>
      </w:r>
      <w:proofErr w:type="gramStart"/>
      <w:r w:rsidRPr="00705042">
        <w:rPr>
          <w:rFonts w:hAnsi="標楷體"/>
          <w:color w:val="000000"/>
          <w:kern w:val="0"/>
          <w:sz w:val="28"/>
          <w:szCs w:val="28"/>
        </w:rPr>
        <w:t>故系爭</w:t>
      </w:r>
      <w:proofErr w:type="gramEnd"/>
      <w:r w:rsidRPr="00705042">
        <w:rPr>
          <w:rFonts w:hAnsi="標楷體"/>
          <w:color w:val="000000"/>
          <w:kern w:val="0"/>
          <w:sz w:val="28"/>
          <w:szCs w:val="28"/>
        </w:rPr>
        <w:t>規定無例外地許可直選，而「獨尊」間接選舉的硬性規定，已牴觸此團體自主原則，違反比例原則而無效。</w:t>
      </w:r>
    </w:p>
    <w:p w:rsidR="00054715" w:rsidRPr="00705042" w:rsidRDefault="00054715" w:rsidP="00881445">
      <w:pPr>
        <w:kinsoku w:val="0"/>
        <w:overflowPunct w:val="0"/>
        <w:adjustRightInd w:val="0"/>
        <w:snapToGrid w:val="0"/>
        <w:spacing w:line="391" w:lineRule="exact"/>
        <w:ind w:firstLine="567"/>
        <w:jc w:val="both"/>
        <w:rPr>
          <w:color w:val="000000"/>
          <w:kern w:val="0"/>
          <w:sz w:val="28"/>
          <w:szCs w:val="28"/>
        </w:rPr>
      </w:pPr>
      <w:r w:rsidRPr="00705042">
        <w:rPr>
          <w:rFonts w:hAnsi="標楷體"/>
          <w:color w:val="000000"/>
          <w:kern w:val="0"/>
          <w:sz w:val="28"/>
          <w:szCs w:val="28"/>
        </w:rPr>
        <w:t>這是基於憲法保障人民結社自由權，所衍生的當然與簡單的結論，並無太大的疑慮，也毋庸在憲法學理</w:t>
      </w:r>
      <w:proofErr w:type="gramStart"/>
      <w:r w:rsidRPr="00705042">
        <w:rPr>
          <w:rFonts w:hAnsi="標楷體"/>
          <w:color w:val="000000"/>
          <w:kern w:val="0"/>
          <w:sz w:val="28"/>
          <w:szCs w:val="28"/>
        </w:rPr>
        <w:t>大作文章</w:t>
      </w:r>
      <w:proofErr w:type="gramEnd"/>
      <w:r w:rsidRPr="00705042">
        <w:rPr>
          <w:rFonts w:hAnsi="標楷體"/>
          <w:color w:val="000000"/>
          <w:kern w:val="0"/>
          <w:sz w:val="28"/>
          <w:szCs w:val="28"/>
        </w:rPr>
        <w:t>。然而，惟恐外界解讀本號解釋會「</w:t>
      </w:r>
      <w:proofErr w:type="gramStart"/>
      <w:r w:rsidRPr="00705042">
        <w:rPr>
          <w:rFonts w:hAnsi="標楷體"/>
          <w:color w:val="000000"/>
          <w:kern w:val="0"/>
          <w:sz w:val="28"/>
          <w:szCs w:val="28"/>
        </w:rPr>
        <w:t>失偏」</w:t>
      </w:r>
      <w:proofErr w:type="gramEnd"/>
      <w:r w:rsidRPr="00705042">
        <w:rPr>
          <w:rFonts w:hAnsi="標楷體"/>
          <w:color w:val="000000"/>
          <w:kern w:val="0"/>
          <w:sz w:val="28"/>
          <w:szCs w:val="28"/>
        </w:rPr>
        <w:t>，誤以為多數意見</w:t>
      </w:r>
      <w:proofErr w:type="gramStart"/>
      <w:r w:rsidRPr="00705042">
        <w:rPr>
          <w:rFonts w:hAnsi="標楷體"/>
          <w:color w:val="000000"/>
          <w:kern w:val="0"/>
          <w:sz w:val="28"/>
          <w:szCs w:val="28"/>
        </w:rPr>
        <w:t>採</w:t>
      </w:r>
      <w:proofErr w:type="gramEnd"/>
      <w:r w:rsidRPr="00705042">
        <w:rPr>
          <w:rFonts w:hAnsi="標楷體"/>
          <w:color w:val="000000"/>
          <w:kern w:val="0"/>
          <w:sz w:val="28"/>
          <w:szCs w:val="28"/>
        </w:rPr>
        <w:t>行「獨尊直接選舉」的論述主軸，亦即斷定「團體自主權＝直接選舉理事長，例外時方准許間接選舉」</w:t>
      </w:r>
      <w:proofErr w:type="gramStart"/>
      <w:r w:rsidRPr="00705042">
        <w:rPr>
          <w:color w:val="000000"/>
          <w:kern w:val="0"/>
          <w:sz w:val="28"/>
          <w:szCs w:val="28"/>
        </w:rPr>
        <w:t>──</w:t>
      </w:r>
      <w:proofErr w:type="gramEnd"/>
      <w:r w:rsidRPr="00705042">
        <w:rPr>
          <w:rFonts w:hAnsi="標楷體"/>
          <w:color w:val="000000"/>
          <w:kern w:val="0"/>
          <w:sz w:val="28"/>
          <w:szCs w:val="28"/>
        </w:rPr>
        <w:t>而非僅是認定系爭規定</w:t>
      </w:r>
      <w:proofErr w:type="gramStart"/>
      <w:r w:rsidRPr="00705042">
        <w:rPr>
          <w:color w:val="000000"/>
          <w:kern w:val="0"/>
          <w:sz w:val="28"/>
          <w:szCs w:val="28"/>
        </w:rPr>
        <w:t>──</w:t>
      </w:r>
      <w:proofErr w:type="gramEnd"/>
      <w:r w:rsidRPr="00705042">
        <w:rPr>
          <w:rFonts w:hAnsi="標楷體"/>
          <w:color w:val="000000"/>
          <w:kern w:val="0"/>
          <w:sz w:val="28"/>
          <w:szCs w:val="28"/>
        </w:rPr>
        <w:t>「未設例外時得由章程許可直接選舉」而構成違反比例原則</w:t>
      </w:r>
      <w:r w:rsidR="00701CC8" w:rsidRPr="00597AD9">
        <w:rPr>
          <w:rFonts w:hAnsi="標楷體" w:hint="eastAsia"/>
          <w:color w:val="000000"/>
          <w:kern w:val="0"/>
          <w:sz w:val="22"/>
          <w:szCs w:val="22"/>
        </w:rPr>
        <w:t>（</w:t>
      </w:r>
      <w:proofErr w:type="gramStart"/>
      <w:r w:rsidR="00701CC8" w:rsidRPr="00597AD9">
        <w:rPr>
          <w:rFonts w:hAnsi="標楷體" w:hint="eastAsia"/>
          <w:color w:val="000000"/>
          <w:kern w:val="0"/>
          <w:sz w:val="22"/>
          <w:szCs w:val="22"/>
        </w:rPr>
        <w:t>註</w:t>
      </w:r>
      <w:proofErr w:type="gramEnd"/>
      <w:r w:rsidR="00701CC8" w:rsidRPr="00597AD9">
        <w:rPr>
          <w:rFonts w:hAnsi="標楷體" w:hint="eastAsia"/>
          <w:color w:val="000000"/>
          <w:kern w:val="0"/>
          <w:sz w:val="22"/>
          <w:szCs w:val="22"/>
        </w:rPr>
        <w:t>一）</w:t>
      </w:r>
      <w:r w:rsidRPr="00705042">
        <w:rPr>
          <w:rFonts w:hAnsi="標楷體"/>
          <w:color w:val="000000"/>
          <w:kern w:val="0"/>
          <w:sz w:val="28"/>
          <w:szCs w:val="28"/>
        </w:rPr>
        <w:t>。此理由不僅是文字排列遊戲，而是斟酌職業團體的會員結構，多</w:t>
      </w:r>
      <w:proofErr w:type="gramStart"/>
      <w:r w:rsidRPr="00705042">
        <w:rPr>
          <w:rFonts w:hAnsi="標楷體"/>
          <w:color w:val="000000"/>
          <w:kern w:val="0"/>
          <w:sz w:val="28"/>
          <w:szCs w:val="28"/>
        </w:rPr>
        <w:t>採</w:t>
      </w:r>
      <w:proofErr w:type="gramEnd"/>
      <w:r w:rsidRPr="00705042">
        <w:rPr>
          <w:rFonts w:hAnsi="標楷體"/>
          <w:color w:val="000000"/>
          <w:kern w:val="0"/>
          <w:sz w:val="28"/>
          <w:szCs w:val="28"/>
        </w:rPr>
        <w:t>個人會員與團體會員制，從而非全以直選制為可行也。</w:t>
      </w:r>
    </w:p>
    <w:p w:rsidR="00054715" w:rsidRPr="00705042" w:rsidRDefault="00054715" w:rsidP="00881445">
      <w:pPr>
        <w:kinsoku w:val="0"/>
        <w:overflowPunct w:val="0"/>
        <w:adjustRightInd w:val="0"/>
        <w:snapToGrid w:val="0"/>
        <w:spacing w:line="391" w:lineRule="exact"/>
        <w:ind w:firstLine="567"/>
        <w:jc w:val="both"/>
        <w:rPr>
          <w:color w:val="000000"/>
          <w:kern w:val="0"/>
          <w:sz w:val="28"/>
          <w:szCs w:val="28"/>
        </w:rPr>
      </w:pPr>
      <w:r w:rsidRPr="00705042">
        <w:rPr>
          <w:rFonts w:hAnsi="標楷體"/>
          <w:color w:val="000000"/>
          <w:kern w:val="0"/>
          <w:sz w:val="28"/>
          <w:szCs w:val="28"/>
        </w:rPr>
        <w:t>其次，本席也須強調，本號解釋應有提醒與督促立法者修正已嫌落伍的人團法與系爭規定的必要性。故觀察與評判本號解釋的重點，不應忽視本號解釋</w:t>
      </w:r>
      <w:proofErr w:type="gramStart"/>
      <w:r w:rsidRPr="00705042">
        <w:rPr>
          <w:rFonts w:hAnsi="標楷體"/>
          <w:color w:val="000000"/>
          <w:kern w:val="0"/>
          <w:sz w:val="28"/>
          <w:szCs w:val="28"/>
        </w:rPr>
        <w:t>理由書第一段</w:t>
      </w:r>
      <w:proofErr w:type="gramEnd"/>
      <w:r w:rsidRPr="00705042">
        <w:rPr>
          <w:rFonts w:hAnsi="標楷體"/>
          <w:color w:val="000000"/>
          <w:kern w:val="0"/>
          <w:sz w:val="28"/>
          <w:szCs w:val="28"/>
        </w:rPr>
        <w:t>的宣示意旨：「</w:t>
      </w:r>
      <w:r w:rsidR="0015397F">
        <w:rPr>
          <w:rFonts w:hint="eastAsia"/>
          <w:color w:val="000000"/>
          <w:kern w:val="0"/>
          <w:sz w:val="28"/>
          <w:szCs w:val="28"/>
        </w:rPr>
        <w:t>…</w:t>
      </w:r>
      <w:proofErr w:type="gramStart"/>
      <w:r w:rsidR="0015397F">
        <w:rPr>
          <w:rFonts w:hint="eastAsia"/>
          <w:color w:val="000000"/>
          <w:kern w:val="0"/>
          <w:sz w:val="28"/>
          <w:szCs w:val="28"/>
        </w:rPr>
        <w:t>…</w:t>
      </w:r>
      <w:proofErr w:type="gramEnd"/>
      <w:r w:rsidRPr="00705042">
        <w:rPr>
          <w:rFonts w:hAnsi="標楷體"/>
          <w:color w:val="000000"/>
          <w:kern w:val="0"/>
          <w:sz w:val="28"/>
          <w:szCs w:val="28"/>
        </w:rPr>
        <w:t>惟各種不同結社團體，對於個人、社會或民主憲政制度之意義不同，與公共利益之關聯程度亦有差異，受法律限制之程度亦有所不同。對上開產生方式之限制，</w:t>
      </w:r>
      <w:proofErr w:type="gramStart"/>
      <w:r w:rsidRPr="00705042">
        <w:rPr>
          <w:rFonts w:hAnsi="標楷體"/>
          <w:color w:val="000000"/>
          <w:kern w:val="0"/>
          <w:sz w:val="28"/>
          <w:szCs w:val="28"/>
        </w:rPr>
        <w:t>應視結團體</w:t>
      </w:r>
      <w:proofErr w:type="gramEnd"/>
      <w:r w:rsidRPr="00705042">
        <w:rPr>
          <w:rFonts w:hAnsi="標楷體"/>
          <w:color w:val="000000"/>
          <w:kern w:val="0"/>
          <w:sz w:val="28"/>
          <w:szCs w:val="28"/>
        </w:rPr>
        <w:t>性質之不同，於所</w:t>
      </w:r>
      <w:proofErr w:type="gramStart"/>
      <w:r w:rsidRPr="00705042">
        <w:rPr>
          <w:rFonts w:hAnsi="標楷體"/>
          <w:color w:val="000000"/>
          <w:kern w:val="0"/>
          <w:sz w:val="28"/>
          <w:szCs w:val="28"/>
        </w:rPr>
        <w:t>採</w:t>
      </w:r>
      <w:proofErr w:type="gramEnd"/>
      <w:r w:rsidRPr="00705042">
        <w:rPr>
          <w:rFonts w:hAnsi="標楷體"/>
          <w:color w:val="000000"/>
          <w:kern w:val="0"/>
          <w:sz w:val="28"/>
          <w:szCs w:val="28"/>
        </w:rPr>
        <w:t>手段未逾必要限度內，</w:t>
      </w:r>
      <w:proofErr w:type="gramStart"/>
      <w:r w:rsidRPr="00705042">
        <w:rPr>
          <w:rFonts w:hAnsi="標楷體"/>
          <w:color w:val="000000"/>
          <w:kern w:val="0"/>
          <w:sz w:val="28"/>
          <w:szCs w:val="28"/>
        </w:rPr>
        <w:t>始無違</w:t>
      </w:r>
      <w:proofErr w:type="gramEnd"/>
      <w:r w:rsidRPr="00705042">
        <w:rPr>
          <w:rFonts w:hAnsi="標楷體"/>
          <w:color w:val="000000"/>
          <w:kern w:val="0"/>
          <w:sz w:val="28"/>
          <w:szCs w:val="28"/>
        </w:rPr>
        <w:t>憲法第二十三條之比例原則。」亦即，在尊重團體內部意見的大前提下，立法者必須針對不同人民團體的性質，「量身定做」各種規範其內部組織與運作的「最低度」標準，這是立法者必須善盡的判斷義務，至於領導者的產生，</w:t>
      </w:r>
      <w:r w:rsidRPr="00705042">
        <w:rPr>
          <w:rFonts w:hAnsi="標楷體"/>
          <w:color w:val="000000"/>
          <w:kern w:val="0"/>
          <w:sz w:val="28"/>
          <w:szCs w:val="28"/>
        </w:rPr>
        <w:lastRenderedPageBreak/>
        <w:t>及其相關的制度，方屬次要的問題也。亦即不可陷入惟有「直接選舉」方等於「團體自主原則」的迷思之中。</w:t>
      </w:r>
      <w:proofErr w:type="gramStart"/>
      <w:r w:rsidRPr="00705042">
        <w:rPr>
          <w:rFonts w:hAnsi="標楷體"/>
          <w:color w:val="000000"/>
          <w:kern w:val="0"/>
          <w:sz w:val="28"/>
          <w:szCs w:val="28"/>
        </w:rPr>
        <w:t>爰</w:t>
      </w:r>
      <w:proofErr w:type="gramEnd"/>
      <w:r w:rsidRPr="00705042">
        <w:rPr>
          <w:rFonts w:hAnsi="標楷體"/>
          <w:color w:val="000000"/>
          <w:kern w:val="0"/>
          <w:sz w:val="28"/>
          <w:szCs w:val="28"/>
        </w:rPr>
        <w:t>提出協同意見以闡述之。</w:t>
      </w:r>
    </w:p>
    <w:p w:rsidR="00054715" w:rsidRPr="00705042" w:rsidRDefault="00054715" w:rsidP="007612CC">
      <w:pPr>
        <w:kinsoku w:val="0"/>
        <w:overflowPunct w:val="0"/>
        <w:adjustRightInd w:val="0"/>
        <w:snapToGrid w:val="0"/>
        <w:spacing w:line="391" w:lineRule="exact"/>
        <w:ind w:firstLine="567"/>
        <w:jc w:val="both"/>
        <w:rPr>
          <w:color w:val="000000"/>
          <w:kern w:val="0"/>
          <w:sz w:val="28"/>
          <w:szCs w:val="28"/>
        </w:rPr>
      </w:pPr>
      <w:proofErr w:type="gramStart"/>
      <w:r w:rsidRPr="00705042">
        <w:rPr>
          <w:rFonts w:hAnsi="標楷體"/>
          <w:color w:val="000000"/>
          <w:kern w:val="0"/>
          <w:sz w:val="28"/>
          <w:szCs w:val="28"/>
        </w:rPr>
        <w:t>此外，</w:t>
      </w:r>
      <w:proofErr w:type="gramEnd"/>
      <w:r w:rsidRPr="00705042">
        <w:rPr>
          <w:rFonts w:hAnsi="標楷體"/>
          <w:color w:val="000000"/>
          <w:kern w:val="0"/>
          <w:sz w:val="28"/>
          <w:szCs w:val="28"/>
        </w:rPr>
        <w:t>本號解釋並未正視原因案件所引發的「法規範依據衝突」問題。亦即，聲請人為高雄教師會為要求直選理事長的法規依據，究係依人團法</w:t>
      </w:r>
      <w:r w:rsidR="00880FD1" w:rsidRPr="00705042">
        <w:rPr>
          <w:color w:val="000000"/>
          <w:kern w:val="0"/>
          <w:sz w:val="28"/>
          <w:szCs w:val="28"/>
        </w:rPr>
        <w:t>（</w:t>
      </w:r>
      <w:r w:rsidRPr="00705042">
        <w:rPr>
          <w:rFonts w:hAnsi="標楷體"/>
          <w:color w:val="000000"/>
          <w:kern w:val="0"/>
          <w:sz w:val="28"/>
          <w:szCs w:val="28"/>
        </w:rPr>
        <w:t>系爭規定</w:t>
      </w:r>
      <w:r w:rsidR="00880FD1" w:rsidRPr="00705042">
        <w:rPr>
          <w:color w:val="000000"/>
          <w:kern w:val="0"/>
          <w:sz w:val="28"/>
          <w:szCs w:val="28"/>
        </w:rPr>
        <w:t>）</w:t>
      </w:r>
      <w:r w:rsidRPr="00705042">
        <w:rPr>
          <w:rFonts w:hAnsi="標楷體"/>
          <w:color w:val="000000"/>
          <w:kern w:val="0"/>
          <w:sz w:val="28"/>
          <w:szCs w:val="28"/>
        </w:rPr>
        <w:t>，抑或依據工會法之規定，形成法規衝突的問題。此</w:t>
      </w:r>
      <w:proofErr w:type="gramStart"/>
      <w:r w:rsidRPr="00705042">
        <w:rPr>
          <w:rFonts w:hAnsi="標楷體"/>
          <w:color w:val="000000"/>
          <w:kern w:val="0"/>
          <w:sz w:val="28"/>
          <w:szCs w:val="28"/>
        </w:rPr>
        <w:t>雙軌制鬧出</w:t>
      </w:r>
      <w:proofErr w:type="gramEnd"/>
      <w:r w:rsidRPr="00705042">
        <w:rPr>
          <w:rFonts w:hAnsi="標楷體"/>
          <w:color w:val="000000"/>
          <w:kern w:val="0"/>
          <w:sz w:val="28"/>
          <w:szCs w:val="28"/>
        </w:rPr>
        <w:t>的「</w:t>
      </w:r>
      <w:proofErr w:type="gramStart"/>
      <w:r w:rsidRPr="00705042">
        <w:rPr>
          <w:rFonts w:hAnsi="標楷體"/>
          <w:color w:val="000000"/>
          <w:kern w:val="0"/>
          <w:sz w:val="28"/>
          <w:szCs w:val="28"/>
        </w:rPr>
        <w:t>選制雙胞</w:t>
      </w:r>
      <w:proofErr w:type="gramEnd"/>
      <w:r w:rsidRPr="00705042">
        <w:rPr>
          <w:rFonts w:hAnsi="標楷體"/>
          <w:color w:val="000000"/>
          <w:kern w:val="0"/>
          <w:sz w:val="28"/>
          <w:szCs w:val="28"/>
        </w:rPr>
        <w:t>案」，已經影響人民結社權甚</w:t>
      </w:r>
      <w:proofErr w:type="gramStart"/>
      <w:r w:rsidRPr="00705042">
        <w:rPr>
          <w:rFonts w:hAnsi="標楷體"/>
          <w:color w:val="000000"/>
          <w:kern w:val="0"/>
          <w:sz w:val="28"/>
          <w:szCs w:val="28"/>
        </w:rPr>
        <w:t>鉅</w:t>
      </w:r>
      <w:proofErr w:type="gramEnd"/>
      <w:r w:rsidRPr="00705042">
        <w:rPr>
          <w:rFonts w:hAnsi="標楷體"/>
          <w:color w:val="000000"/>
          <w:kern w:val="0"/>
          <w:sz w:val="28"/>
          <w:szCs w:val="28"/>
        </w:rPr>
        <w:t>，亦應構成大法官釋憲的標的。本號解釋多數意見雖未明言不予受理的理由，但顯以傳統之「不受理個案爭議」，或係法院「認事用法」之事由，而未</w:t>
      </w:r>
      <w:proofErr w:type="gramStart"/>
      <w:r w:rsidRPr="00705042">
        <w:rPr>
          <w:rFonts w:hAnsi="標楷體"/>
          <w:color w:val="000000"/>
          <w:kern w:val="0"/>
          <w:sz w:val="28"/>
          <w:szCs w:val="28"/>
        </w:rPr>
        <w:t>予審</w:t>
      </w:r>
      <w:proofErr w:type="gramEnd"/>
      <w:r w:rsidRPr="00705042">
        <w:rPr>
          <w:rFonts w:hAnsi="標楷體"/>
          <w:color w:val="000000"/>
          <w:kern w:val="0"/>
          <w:sz w:val="28"/>
          <w:szCs w:val="28"/>
        </w:rPr>
        <w:t>查。本席則認為，</w:t>
      </w:r>
      <w:proofErr w:type="gramStart"/>
      <w:r w:rsidRPr="00705042">
        <w:rPr>
          <w:rFonts w:hAnsi="標楷體"/>
          <w:color w:val="000000"/>
          <w:kern w:val="0"/>
          <w:sz w:val="28"/>
          <w:szCs w:val="28"/>
        </w:rPr>
        <w:t>事關法規範</w:t>
      </w:r>
      <w:proofErr w:type="gramEnd"/>
      <w:r w:rsidRPr="00705042">
        <w:rPr>
          <w:rFonts w:hAnsi="標楷體"/>
          <w:color w:val="000000"/>
          <w:kern w:val="0"/>
          <w:sz w:val="28"/>
          <w:szCs w:val="28"/>
        </w:rPr>
        <w:t>的衝突外，亦涉及教師會的定位為一般職業團體，抑或為工會，影響教師爭取自身權益頗為巨大，大法官實有義務為之澄清。為此，</w:t>
      </w:r>
      <w:proofErr w:type="gramStart"/>
      <w:r w:rsidRPr="00705042">
        <w:rPr>
          <w:rFonts w:hAnsi="標楷體"/>
          <w:color w:val="000000"/>
          <w:kern w:val="0"/>
          <w:sz w:val="28"/>
          <w:szCs w:val="28"/>
        </w:rPr>
        <w:t>爰</w:t>
      </w:r>
      <w:proofErr w:type="gramEnd"/>
      <w:r w:rsidRPr="00705042">
        <w:rPr>
          <w:rFonts w:hAnsi="標楷體"/>
          <w:color w:val="000000"/>
          <w:kern w:val="0"/>
          <w:sz w:val="28"/>
          <w:szCs w:val="28"/>
        </w:rPr>
        <w:t>提出部分不同意見書，以申其理。</w:t>
      </w:r>
    </w:p>
    <w:p w:rsidR="00054715" w:rsidRPr="00705042" w:rsidRDefault="00054715" w:rsidP="00975FA4">
      <w:pPr>
        <w:kinsoku w:val="0"/>
        <w:overflowPunct w:val="0"/>
        <w:adjustRightInd w:val="0"/>
        <w:snapToGrid w:val="0"/>
        <w:spacing w:line="391" w:lineRule="exact"/>
        <w:ind w:left="567" w:hanging="567"/>
        <w:jc w:val="both"/>
        <w:rPr>
          <w:b/>
          <w:color w:val="000000"/>
          <w:kern w:val="0"/>
          <w:sz w:val="28"/>
          <w:szCs w:val="28"/>
        </w:rPr>
      </w:pPr>
      <w:r w:rsidRPr="00705042">
        <w:rPr>
          <w:rFonts w:hAnsi="標楷體"/>
          <w:b/>
          <w:color w:val="000000"/>
          <w:kern w:val="0"/>
          <w:sz w:val="28"/>
          <w:szCs w:val="28"/>
        </w:rPr>
        <w:t>一、人民團體各有其性質，公權力對其內部組織與運作的干預，應有不同之密度</w:t>
      </w:r>
    </w:p>
    <w:p w:rsidR="00054715" w:rsidRPr="00705042" w:rsidRDefault="00054715" w:rsidP="00881445">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我國憲法第十四條規定人民有集會及結社的自由。此兩項人權，都在確保人民擁有「集合團體」表達共同思想與言論，或追求共同利益的權利。只不過集會權是短暫的集合意思，而結社權則為持續性質的集合權，同受憲法的保障。此結社權，如同一般的人權，除了積極的意義外，例如，發起、參與結社自由外，自然包括了消極的結社權</w:t>
      </w:r>
      <w:proofErr w:type="gramStart"/>
      <w:r w:rsidRPr="00705042">
        <w:rPr>
          <w:color w:val="000000"/>
          <w:kern w:val="0"/>
          <w:sz w:val="28"/>
          <w:szCs w:val="28"/>
        </w:rPr>
        <w:t>──</w:t>
      </w:r>
      <w:proofErr w:type="gramEnd"/>
      <w:r w:rsidRPr="00705042">
        <w:rPr>
          <w:rFonts w:hAnsi="標楷體"/>
          <w:color w:val="000000"/>
          <w:kern w:val="0"/>
          <w:sz w:val="28"/>
          <w:szCs w:val="28"/>
        </w:rPr>
        <w:t>即不參加結社的權利在內。</w:t>
      </w:r>
    </w:p>
    <w:p w:rsidR="00054715" w:rsidRPr="00705042" w:rsidRDefault="00054715" w:rsidP="0034534C">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憲法對人民結社權的保障與限制，基本上也和一般人權無異，在符合公共利益及比例原則的前提下，得依法限制之。此限制的正當法律程序，首先</w:t>
      </w:r>
      <w:proofErr w:type="gramStart"/>
      <w:r w:rsidRPr="00705042">
        <w:rPr>
          <w:rFonts w:hAnsi="標楷體"/>
          <w:color w:val="000000"/>
          <w:kern w:val="0"/>
          <w:sz w:val="28"/>
          <w:szCs w:val="28"/>
        </w:rPr>
        <w:t>繫</w:t>
      </w:r>
      <w:proofErr w:type="gramEnd"/>
      <w:r w:rsidRPr="00705042">
        <w:rPr>
          <w:rFonts w:hAnsi="標楷體"/>
          <w:color w:val="000000"/>
          <w:kern w:val="0"/>
          <w:sz w:val="28"/>
          <w:szCs w:val="28"/>
        </w:rPr>
        <w:t>於立法者對於不同人民團體應基於各種不同公益，而有不同的規範內容，此即對立法者的「區隔式要求」</w:t>
      </w:r>
      <w:r w:rsidR="000624BE">
        <w:rPr>
          <w:color w:val="000000"/>
          <w:kern w:val="0"/>
          <w:sz w:val="28"/>
          <w:szCs w:val="28"/>
        </w:rPr>
        <w:t>(</w:t>
      </w:r>
      <w:proofErr w:type="spellStart"/>
      <w:r w:rsidRPr="00705042">
        <w:rPr>
          <w:color w:val="000000"/>
          <w:kern w:val="0"/>
          <w:sz w:val="28"/>
          <w:szCs w:val="28"/>
        </w:rPr>
        <w:t>Differenzierungsgebot</w:t>
      </w:r>
      <w:proofErr w:type="spellEnd"/>
      <w:r w:rsidR="000624BE">
        <w:rPr>
          <w:color w:val="000000"/>
          <w:kern w:val="0"/>
          <w:sz w:val="28"/>
          <w:szCs w:val="28"/>
        </w:rPr>
        <w:t>)</w:t>
      </w:r>
      <w:r w:rsidRPr="00705042">
        <w:rPr>
          <w:rFonts w:hAnsi="標楷體"/>
          <w:color w:val="000000"/>
          <w:kern w:val="0"/>
          <w:sz w:val="28"/>
          <w:szCs w:val="28"/>
        </w:rPr>
        <w:t>，不可對所有人民團體的內部秩序以「</w:t>
      </w:r>
      <w:proofErr w:type="gramStart"/>
      <w:r w:rsidRPr="00705042">
        <w:rPr>
          <w:rFonts w:hAnsi="標楷體"/>
          <w:color w:val="000000"/>
          <w:kern w:val="0"/>
          <w:sz w:val="28"/>
          <w:szCs w:val="28"/>
        </w:rPr>
        <w:t>一</w:t>
      </w:r>
      <w:proofErr w:type="gramEnd"/>
      <w:r w:rsidRPr="00705042">
        <w:rPr>
          <w:rFonts w:hAnsi="標楷體"/>
          <w:color w:val="000000"/>
          <w:kern w:val="0"/>
          <w:sz w:val="28"/>
          <w:szCs w:val="28"/>
        </w:rPr>
        <w:t>以貫之」的標準統一規範之。</w:t>
      </w:r>
    </w:p>
    <w:p w:rsidR="00054715" w:rsidRPr="00705042" w:rsidRDefault="00054715" w:rsidP="0034534C">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我國人團法第四條雖然區分為：職業團體、社會團體、政治團體等三種。但此區分十分籠統，不僅不無相互重疊之</w:t>
      </w:r>
      <w:proofErr w:type="gramStart"/>
      <w:r w:rsidRPr="00705042">
        <w:rPr>
          <w:rFonts w:hAnsi="標楷體"/>
          <w:color w:val="000000"/>
          <w:kern w:val="0"/>
          <w:sz w:val="28"/>
          <w:szCs w:val="28"/>
        </w:rPr>
        <w:t>疑</w:t>
      </w:r>
      <w:proofErr w:type="gramEnd"/>
      <w:r w:rsidRPr="00705042">
        <w:rPr>
          <w:rFonts w:hAnsi="標楷體"/>
          <w:color w:val="000000"/>
          <w:kern w:val="0"/>
          <w:sz w:val="28"/>
          <w:szCs w:val="28"/>
        </w:rPr>
        <w:t>，同時，同一種團體內卻容納多種性質、公益性與公權力應介入的密度，極為</w:t>
      </w:r>
      <w:proofErr w:type="gramStart"/>
      <w:r w:rsidRPr="00705042">
        <w:rPr>
          <w:rFonts w:hAnsi="標楷體"/>
          <w:color w:val="000000"/>
          <w:kern w:val="0"/>
          <w:sz w:val="28"/>
          <w:szCs w:val="28"/>
        </w:rPr>
        <w:t>迥</w:t>
      </w:r>
      <w:proofErr w:type="gramEnd"/>
      <w:r w:rsidRPr="00705042">
        <w:rPr>
          <w:rFonts w:hAnsi="標楷體"/>
          <w:color w:val="000000"/>
          <w:kern w:val="0"/>
          <w:sz w:val="28"/>
          <w:szCs w:val="28"/>
        </w:rPr>
        <w:t>異的團體於一處，即不合此「區隔規範」的原則。就以社會團體而論，社會團體係以推展文化、學術、醫療、衛生、宗教、慈善、體育、聯誼、社會服務或其他以公益為目的，由個人或團體組成之團體</w:t>
      </w:r>
      <w:r w:rsidR="00880FD1" w:rsidRPr="00705042">
        <w:rPr>
          <w:color w:val="000000"/>
          <w:kern w:val="0"/>
          <w:sz w:val="28"/>
          <w:szCs w:val="28"/>
        </w:rPr>
        <w:t>（</w:t>
      </w:r>
      <w:r w:rsidRPr="00705042">
        <w:rPr>
          <w:rFonts w:hAnsi="標楷體"/>
          <w:color w:val="000000"/>
          <w:kern w:val="0"/>
          <w:sz w:val="28"/>
          <w:szCs w:val="28"/>
        </w:rPr>
        <w:t>人團法第三十九條</w:t>
      </w:r>
      <w:r w:rsidR="00880FD1" w:rsidRPr="00705042">
        <w:rPr>
          <w:color w:val="000000"/>
          <w:kern w:val="0"/>
          <w:sz w:val="28"/>
          <w:szCs w:val="28"/>
        </w:rPr>
        <w:t>）</w:t>
      </w:r>
      <w:r w:rsidRPr="00705042">
        <w:rPr>
          <w:rFonts w:hAnsi="標楷體"/>
          <w:color w:val="000000"/>
          <w:kern w:val="0"/>
          <w:sz w:val="28"/>
          <w:szCs w:val="28"/>
        </w:rPr>
        <w:t>，即應將宗教團體排除，而納入政治團體中不屬於政黨的其他政治性團體。</w:t>
      </w:r>
    </w:p>
    <w:p w:rsidR="00054715" w:rsidRPr="00705042" w:rsidRDefault="00054715" w:rsidP="0034534C">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按政治團體，依同法第四十四條的定義：「政治團體係以共同民主政治理念，協助形成國民政治意志，促進國民政治參與為目的，由中華民國國民組成之團體。」顯然又過於寬廣，應當僅限於「參與選舉」為目的的政治團體</w:t>
      </w:r>
      <w:proofErr w:type="gramStart"/>
      <w:r w:rsidRPr="00705042">
        <w:rPr>
          <w:color w:val="000000"/>
          <w:kern w:val="0"/>
          <w:sz w:val="28"/>
          <w:szCs w:val="28"/>
        </w:rPr>
        <w:t>──</w:t>
      </w:r>
      <w:proofErr w:type="gramEnd"/>
      <w:r w:rsidRPr="00705042">
        <w:rPr>
          <w:rFonts w:hAnsi="標楷體"/>
          <w:color w:val="000000"/>
          <w:kern w:val="0"/>
          <w:sz w:val="28"/>
          <w:szCs w:val="28"/>
        </w:rPr>
        <w:t>即政黨。其餘當劃入一般社會團體。</w:t>
      </w:r>
    </w:p>
    <w:p w:rsidR="00054715" w:rsidRPr="00705042" w:rsidRDefault="00054715" w:rsidP="0034534C">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如此</w:t>
      </w:r>
      <w:proofErr w:type="gramStart"/>
      <w:r w:rsidRPr="00705042">
        <w:rPr>
          <w:rFonts w:hAnsi="標楷體"/>
          <w:color w:val="000000"/>
          <w:kern w:val="0"/>
          <w:sz w:val="28"/>
          <w:szCs w:val="28"/>
        </w:rPr>
        <w:t>一來，</w:t>
      </w:r>
      <w:proofErr w:type="gramEnd"/>
      <w:r w:rsidRPr="00705042">
        <w:rPr>
          <w:rFonts w:hAnsi="標楷體"/>
          <w:color w:val="000000"/>
          <w:kern w:val="0"/>
          <w:sz w:val="28"/>
          <w:szCs w:val="28"/>
        </w:rPr>
        <w:t>重新「洗牌重組」的人民團體，即可以因其對國家民主政治影響的重要性、以及其性質應否受到</w:t>
      </w:r>
      <w:r w:rsidR="00880FD1" w:rsidRPr="00705042">
        <w:rPr>
          <w:color w:val="000000"/>
          <w:kern w:val="0"/>
          <w:sz w:val="28"/>
          <w:szCs w:val="28"/>
        </w:rPr>
        <w:t>（</w:t>
      </w:r>
      <w:r w:rsidRPr="00705042">
        <w:rPr>
          <w:rFonts w:hAnsi="標楷體"/>
          <w:color w:val="000000"/>
          <w:kern w:val="0"/>
          <w:sz w:val="28"/>
          <w:szCs w:val="28"/>
        </w:rPr>
        <w:t>主要是規範政治權利正當性的</w:t>
      </w:r>
      <w:r w:rsidR="00880FD1" w:rsidRPr="00705042">
        <w:rPr>
          <w:color w:val="000000"/>
          <w:kern w:val="0"/>
          <w:sz w:val="28"/>
          <w:szCs w:val="28"/>
        </w:rPr>
        <w:t>）</w:t>
      </w:r>
      <w:r w:rsidRPr="00705042">
        <w:rPr>
          <w:rFonts w:hAnsi="標楷體"/>
          <w:color w:val="000000"/>
          <w:kern w:val="0"/>
          <w:sz w:val="28"/>
          <w:szCs w:val="28"/>
        </w:rPr>
        <w:t>民主原則某種程度之拘束，而可以區分成：社會團體，政黨與宗教團體，而異其</w:t>
      </w:r>
      <w:r w:rsidRPr="00705042">
        <w:rPr>
          <w:rFonts w:hAnsi="標楷體"/>
          <w:color w:val="000000"/>
          <w:kern w:val="0"/>
          <w:sz w:val="28"/>
          <w:szCs w:val="28"/>
        </w:rPr>
        <w:lastRenderedPageBreak/>
        <w:t>受到公權力介入的密度。</w:t>
      </w:r>
    </w:p>
    <w:p w:rsidR="00054715" w:rsidRPr="00705042" w:rsidRDefault="00054715" w:rsidP="0034534C">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首先，在規範所有三種在民主國家中作為具體而微的「小國家」的人民團體，都</w:t>
      </w:r>
      <w:proofErr w:type="gramStart"/>
      <w:r w:rsidRPr="00705042">
        <w:rPr>
          <w:rFonts w:hAnsi="標楷體"/>
          <w:color w:val="000000"/>
          <w:kern w:val="0"/>
          <w:sz w:val="28"/>
          <w:szCs w:val="28"/>
        </w:rPr>
        <w:t>有構鑄其</w:t>
      </w:r>
      <w:proofErr w:type="gramEnd"/>
      <w:r w:rsidRPr="00705042">
        <w:rPr>
          <w:rFonts w:hAnsi="標楷體"/>
          <w:color w:val="000000"/>
          <w:kern w:val="0"/>
          <w:sz w:val="28"/>
          <w:szCs w:val="28"/>
        </w:rPr>
        <w:t>法制的「三根棟樑」</w:t>
      </w:r>
      <w:proofErr w:type="gramStart"/>
      <w:r w:rsidRPr="00705042">
        <w:rPr>
          <w:color w:val="000000"/>
          <w:kern w:val="0"/>
          <w:sz w:val="28"/>
          <w:szCs w:val="28"/>
        </w:rPr>
        <w:t>──</w:t>
      </w:r>
      <w:proofErr w:type="gramEnd"/>
      <w:r w:rsidRPr="00705042">
        <w:rPr>
          <w:rFonts w:hAnsi="標楷體"/>
          <w:color w:val="000000"/>
          <w:kern w:val="0"/>
          <w:sz w:val="28"/>
          <w:szCs w:val="28"/>
        </w:rPr>
        <w:t>團體自治、民主原則及符合團體的「本質」。立法者即有義務，必須仔細地衡量之。</w:t>
      </w:r>
    </w:p>
    <w:p w:rsidR="00054715" w:rsidRPr="00705042" w:rsidRDefault="00054715" w:rsidP="0034534C">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鑒於人民可憑自由意志來組織與參與結社之運作，稱為「組織自主權」</w:t>
      </w:r>
      <w:r w:rsidR="000624BE">
        <w:rPr>
          <w:color w:val="000000"/>
          <w:kern w:val="0"/>
          <w:sz w:val="28"/>
          <w:szCs w:val="28"/>
        </w:rPr>
        <w:t>(</w:t>
      </w:r>
      <w:proofErr w:type="spellStart"/>
      <w:r w:rsidRPr="00705042">
        <w:rPr>
          <w:color w:val="000000"/>
          <w:kern w:val="0"/>
          <w:sz w:val="28"/>
          <w:szCs w:val="28"/>
        </w:rPr>
        <w:t>Organisationautonomie</w:t>
      </w:r>
      <w:proofErr w:type="spellEnd"/>
      <w:r w:rsidR="000624BE">
        <w:rPr>
          <w:color w:val="000000"/>
          <w:kern w:val="0"/>
          <w:sz w:val="28"/>
          <w:szCs w:val="28"/>
        </w:rPr>
        <w:t>)</w:t>
      </w:r>
      <w:r w:rsidRPr="00705042">
        <w:rPr>
          <w:rFonts w:hAnsi="標楷體"/>
          <w:color w:val="000000"/>
          <w:kern w:val="0"/>
          <w:sz w:val="28"/>
          <w:szCs w:val="28"/>
        </w:rPr>
        <w:t>，及「運作自由原則」</w:t>
      </w:r>
      <w:r w:rsidR="000624BE">
        <w:rPr>
          <w:color w:val="000000"/>
          <w:kern w:val="0"/>
          <w:sz w:val="28"/>
          <w:szCs w:val="28"/>
        </w:rPr>
        <w:t>(</w:t>
      </w:r>
      <w:proofErr w:type="spellStart"/>
      <w:r w:rsidRPr="00705042">
        <w:rPr>
          <w:color w:val="000000"/>
          <w:kern w:val="0"/>
          <w:sz w:val="28"/>
          <w:szCs w:val="28"/>
        </w:rPr>
        <w:t>Betätigungsfreiheit</w:t>
      </w:r>
      <w:proofErr w:type="spellEnd"/>
      <w:r w:rsidR="000624BE">
        <w:rPr>
          <w:color w:val="000000"/>
          <w:kern w:val="0"/>
          <w:sz w:val="28"/>
          <w:szCs w:val="28"/>
        </w:rPr>
        <w:t>)</w:t>
      </w:r>
      <w:r w:rsidRPr="00705042">
        <w:rPr>
          <w:rFonts w:hAnsi="標楷體"/>
          <w:color w:val="000000"/>
          <w:kern w:val="0"/>
          <w:sz w:val="28"/>
          <w:szCs w:val="28"/>
        </w:rPr>
        <w:t>，都源於「私法自治原則」</w:t>
      </w:r>
      <w:r w:rsidR="000624BE">
        <w:rPr>
          <w:color w:val="000000"/>
          <w:kern w:val="0"/>
          <w:sz w:val="28"/>
          <w:szCs w:val="28"/>
        </w:rPr>
        <w:t>(</w:t>
      </w:r>
      <w:proofErr w:type="spellStart"/>
      <w:r w:rsidRPr="00705042">
        <w:rPr>
          <w:color w:val="000000"/>
          <w:kern w:val="0"/>
          <w:sz w:val="28"/>
          <w:szCs w:val="28"/>
        </w:rPr>
        <w:t>Privatautonomie</w:t>
      </w:r>
      <w:proofErr w:type="spellEnd"/>
      <w:r w:rsidR="000624BE">
        <w:rPr>
          <w:color w:val="000000"/>
          <w:kern w:val="0"/>
          <w:sz w:val="28"/>
          <w:szCs w:val="28"/>
        </w:rPr>
        <w:t>)</w:t>
      </w:r>
      <w:r w:rsidRPr="00705042">
        <w:rPr>
          <w:rFonts w:hAnsi="標楷體"/>
          <w:color w:val="000000"/>
          <w:kern w:val="0"/>
          <w:sz w:val="28"/>
          <w:szCs w:val="28"/>
        </w:rPr>
        <w:t>，而轉變成為「結社自治」</w:t>
      </w:r>
      <w:r w:rsidR="000624BE">
        <w:rPr>
          <w:color w:val="000000"/>
          <w:kern w:val="0"/>
          <w:sz w:val="28"/>
          <w:szCs w:val="28"/>
        </w:rPr>
        <w:t>(</w:t>
      </w:r>
      <w:proofErr w:type="spellStart"/>
      <w:r w:rsidRPr="00705042">
        <w:rPr>
          <w:color w:val="000000"/>
          <w:kern w:val="0"/>
          <w:sz w:val="28"/>
          <w:szCs w:val="28"/>
        </w:rPr>
        <w:t>Vereinautonomie</w:t>
      </w:r>
      <w:proofErr w:type="spellEnd"/>
      <w:r w:rsidR="000624BE">
        <w:rPr>
          <w:color w:val="000000"/>
          <w:kern w:val="0"/>
          <w:sz w:val="28"/>
          <w:szCs w:val="28"/>
        </w:rPr>
        <w:t>)</w:t>
      </w:r>
      <w:r w:rsidRPr="00705042">
        <w:rPr>
          <w:rFonts w:hAnsi="標楷體"/>
          <w:color w:val="000000"/>
          <w:kern w:val="0"/>
          <w:sz w:val="28"/>
          <w:szCs w:val="28"/>
        </w:rPr>
        <w:t>。此由章程來決定其組織與運作的基本原則。然而如同所有的私法自治，皆不可違反公序良俗、權利濫用及其他法令的約束，違反時，自由受到國家的監督。民法對此已有詳盡的規範，而結社自治亦同，可由民法及其他法律加以約束。</w:t>
      </w:r>
    </w:p>
    <w:p w:rsidR="00054715" w:rsidRPr="00705042" w:rsidRDefault="00054715" w:rsidP="0034534C">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三種人民團體，幾乎都享有此結社自治的權限，但在涉及到民主原則時，便有不同的標準。在國家應否援用民主理念來規範人民團體的內部秩序時，此原則的介入，即可分成強、中、弱三種光譜。</w:t>
      </w:r>
    </w:p>
    <w:p w:rsidR="00054715" w:rsidRPr="00705042" w:rsidRDefault="00880FD1" w:rsidP="00975FA4">
      <w:pPr>
        <w:kinsoku w:val="0"/>
        <w:overflowPunct w:val="0"/>
        <w:adjustRightInd w:val="0"/>
        <w:snapToGrid w:val="0"/>
        <w:spacing w:line="391" w:lineRule="exact"/>
        <w:ind w:left="284"/>
        <w:jc w:val="both"/>
        <w:rPr>
          <w:color w:val="000000"/>
          <w:kern w:val="0"/>
          <w:sz w:val="28"/>
          <w:szCs w:val="28"/>
        </w:rPr>
      </w:pPr>
      <w:r w:rsidRPr="00705042">
        <w:rPr>
          <w:color w:val="000000"/>
          <w:kern w:val="0"/>
          <w:sz w:val="28"/>
          <w:szCs w:val="28"/>
        </w:rPr>
        <w:t>（</w:t>
      </w:r>
      <w:r w:rsidR="00054715" w:rsidRPr="00705042">
        <w:rPr>
          <w:rFonts w:hAnsi="標楷體"/>
          <w:color w:val="000000"/>
          <w:kern w:val="0"/>
          <w:sz w:val="28"/>
          <w:szCs w:val="28"/>
        </w:rPr>
        <w:t>一</w:t>
      </w:r>
      <w:r w:rsidRPr="00705042">
        <w:rPr>
          <w:color w:val="000000"/>
          <w:kern w:val="0"/>
          <w:sz w:val="28"/>
          <w:szCs w:val="28"/>
        </w:rPr>
        <w:t>）</w:t>
      </w:r>
      <w:r w:rsidR="00054715" w:rsidRPr="00705042">
        <w:rPr>
          <w:rFonts w:hAnsi="標楷體"/>
          <w:color w:val="000000"/>
          <w:kern w:val="0"/>
          <w:sz w:val="28"/>
          <w:szCs w:val="28"/>
        </w:rPr>
        <w:t>最強的民主原則拘束力</w:t>
      </w:r>
      <w:proofErr w:type="gramStart"/>
      <w:r w:rsidR="00054715" w:rsidRPr="00705042">
        <w:rPr>
          <w:color w:val="000000"/>
          <w:kern w:val="0"/>
          <w:sz w:val="28"/>
          <w:szCs w:val="28"/>
        </w:rPr>
        <w:t>──</w:t>
      </w:r>
      <w:proofErr w:type="gramEnd"/>
      <w:r w:rsidR="00054715" w:rsidRPr="00705042">
        <w:rPr>
          <w:rFonts w:hAnsi="標楷體"/>
          <w:color w:val="000000"/>
          <w:kern w:val="0"/>
          <w:sz w:val="28"/>
          <w:szCs w:val="28"/>
        </w:rPr>
        <w:t>政黨的內部民主</w:t>
      </w:r>
    </w:p>
    <w:p w:rsidR="00054715" w:rsidRPr="00705042" w:rsidRDefault="00054715" w:rsidP="0034534C">
      <w:pPr>
        <w:kinsoku w:val="0"/>
        <w:overflowPunct w:val="0"/>
        <w:adjustRightInd w:val="0"/>
        <w:snapToGrid w:val="0"/>
        <w:spacing w:line="391" w:lineRule="exact"/>
        <w:ind w:left="1162" w:firstLine="539"/>
        <w:jc w:val="both"/>
        <w:rPr>
          <w:color w:val="000000"/>
          <w:kern w:val="0"/>
          <w:sz w:val="28"/>
          <w:szCs w:val="28"/>
        </w:rPr>
      </w:pPr>
      <w:r w:rsidRPr="00705042">
        <w:rPr>
          <w:rFonts w:hAnsi="標楷體"/>
          <w:color w:val="000000"/>
          <w:kern w:val="0"/>
          <w:sz w:val="28"/>
          <w:szCs w:val="28"/>
        </w:rPr>
        <w:t>在最強的光譜部分，當指政黨的內部民主原則。鑒於政黨是彙集人民的政治意見、進而參與選舉、獲得主導國家或地方政權、擬定政策的機會之團體，已是法治國家運作不可或缺的制度。</w:t>
      </w:r>
      <w:proofErr w:type="gramStart"/>
      <w:r w:rsidRPr="00705042">
        <w:rPr>
          <w:rFonts w:hAnsi="標楷體"/>
          <w:color w:val="000000"/>
          <w:kern w:val="0"/>
          <w:sz w:val="28"/>
          <w:szCs w:val="28"/>
        </w:rPr>
        <w:t>從而，</w:t>
      </w:r>
      <w:proofErr w:type="gramEnd"/>
      <w:r w:rsidRPr="00705042">
        <w:rPr>
          <w:rFonts w:hAnsi="標楷體"/>
          <w:color w:val="000000"/>
          <w:kern w:val="0"/>
          <w:sz w:val="28"/>
          <w:szCs w:val="28"/>
        </w:rPr>
        <w:t>人民組織與參與政黨的權利，亦即自由政黨的制度，與宗教團體一樣，都形成了結社權的憲法制度性保障</w:t>
      </w:r>
      <w:r w:rsidR="000624BE">
        <w:rPr>
          <w:color w:val="000000"/>
          <w:kern w:val="0"/>
          <w:sz w:val="28"/>
          <w:szCs w:val="28"/>
        </w:rPr>
        <w:t>(</w:t>
      </w:r>
      <w:proofErr w:type="spellStart"/>
      <w:r w:rsidRPr="00705042">
        <w:rPr>
          <w:color w:val="000000"/>
          <w:kern w:val="0"/>
          <w:sz w:val="28"/>
          <w:szCs w:val="28"/>
        </w:rPr>
        <w:t>Institutsgarantie</w:t>
      </w:r>
      <w:proofErr w:type="spellEnd"/>
      <w:r w:rsidR="000624BE">
        <w:rPr>
          <w:color w:val="000000"/>
          <w:kern w:val="0"/>
          <w:sz w:val="28"/>
          <w:szCs w:val="28"/>
        </w:rPr>
        <w:t>)</w:t>
      </w:r>
      <w:r w:rsidRPr="00705042">
        <w:rPr>
          <w:rFonts w:hAnsi="標楷體"/>
          <w:color w:val="000000"/>
          <w:kern w:val="0"/>
          <w:sz w:val="28"/>
          <w:szCs w:val="28"/>
        </w:rPr>
        <w:t>，如同財產權一般。使得政黨與宗教團體，和一般的人民結社權，甚至組成或參加非政黨性質的政治性結社不同，具有在立法上特別重要的「制度性保障」之地位</w:t>
      </w:r>
      <w:r w:rsidR="00701CC8" w:rsidRPr="00597AD9">
        <w:rPr>
          <w:rFonts w:hAnsi="標楷體" w:hint="eastAsia"/>
          <w:color w:val="000000"/>
          <w:kern w:val="0"/>
          <w:sz w:val="22"/>
          <w:szCs w:val="22"/>
        </w:rPr>
        <w:t>（</w:t>
      </w:r>
      <w:proofErr w:type="gramStart"/>
      <w:r w:rsidR="00701CC8" w:rsidRPr="00597AD9">
        <w:rPr>
          <w:rFonts w:hAnsi="標楷體" w:hint="eastAsia"/>
          <w:color w:val="000000"/>
          <w:kern w:val="0"/>
          <w:sz w:val="22"/>
          <w:szCs w:val="22"/>
        </w:rPr>
        <w:t>註</w:t>
      </w:r>
      <w:proofErr w:type="gramEnd"/>
      <w:r w:rsidR="00701CC8" w:rsidRPr="00597AD9">
        <w:rPr>
          <w:rFonts w:hAnsi="標楷體" w:hint="eastAsia"/>
          <w:color w:val="000000"/>
          <w:kern w:val="0"/>
          <w:sz w:val="22"/>
          <w:szCs w:val="22"/>
        </w:rPr>
        <w:t>二）</w:t>
      </w:r>
      <w:r w:rsidRPr="00705042">
        <w:rPr>
          <w:rFonts w:hAnsi="標楷體"/>
          <w:color w:val="000000"/>
          <w:kern w:val="0"/>
          <w:sz w:val="28"/>
          <w:szCs w:val="28"/>
        </w:rPr>
        <w:t>。</w:t>
      </w:r>
    </w:p>
    <w:p w:rsidR="00054715" w:rsidRPr="00705042" w:rsidRDefault="00054715" w:rsidP="0034534C">
      <w:pPr>
        <w:kinsoku w:val="0"/>
        <w:overflowPunct w:val="0"/>
        <w:adjustRightInd w:val="0"/>
        <w:snapToGrid w:val="0"/>
        <w:spacing w:line="391" w:lineRule="exact"/>
        <w:ind w:left="1162" w:firstLine="539"/>
        <w:jc w:val="both"/>
        <w:rPr>
          <w:color w:val="000000"/>
          <w:kern w:val="0"/>
          <w:sz w:val="28"/>
          <w:szCs w:val="28"/>
        </w:rPr>
      </w:pPr>
      <w:r w:rsidRPr="00705042">
        <w:rPr>
          <w:rFonts w:hAnsi="標楷體"/>
          <w:color w:val="000000"/>
          <w:kern w:val="0"/>
          <w:sz w:val="28"/>
          <w:szCs w:val="28"/>
        </w:rPr>
        <w:t>因此，政黨的內部運作，既然</w:t>
      </w:r>
      <w:proofErr w:type="gramStart"/>
      <w:r w:rsidRPr="00705042">
        <w:rPr>
          <w:rFonts w:hAnsi="標楷體"/>
          <w:color w:val="000000"/>
          <w:kern w:val="0"/>
          <w:sz w:val="28"/>
          <w:szCs w:val="28"/>
        </w:rPr>
        <w:t>攸</w:t>
      </w:r>
      <w:proofErr w:type="gramEnd"/>
      <w:r w:rsidRPr="00705042">
        <w:rPr>
          <w:rFonts w:hAnsi="標楷體"/>
          <w:color w:val="000000"/>
          <w:kern w:val="0"/>
          <w:sz w:val="28"/>
          <w:szCs w:val="28"/>
        </w:rPr>
        <w:t>關國家的法治前景，如果其組織與運作不能符合民主法治體制，形同培養與訓練獨裁者的溫床，日後國家將政權</w:t>
      </w:r>
      <w:proofErr w:type="gramStart"/>
      <w:r w:rsidRPr="00705042">
        <w:rPr>
          <w:rFonts w:hAnsi="標楷體"/>
          <w:color w:val="000000"/>
          <w:kern w:val="0"/>
          <w:sz w:val="28"/>
          <w:szCs w:val="28"/>
        </w:rPr>
        <w:t>交予此種</w:t>
      </w:r>
      <w:proofErr w:type="gramEnd"/>
      <w:r w:rsidRPr="00705042">
        <w:rPr>
          <w:rFonts w:hAnsi="標楷體"/>
          <w:color w:val="000000"/>
          <w:kern w:val="0"/>
          <w:sz w:val="28"/>
          <w:szCs w:val="28"/>
        </w:rPr>
        <w:t>政黨，豈非「將羊群</w:t>
      </w:r>
      <w:proofErr w:type="gramStart"/>
      <w:r w:rsidRPr="00705042">
        <w:rPr>
          <w:rFonts w:hAnsi="標楷體"/>
          <w:color w:val="000000"/>
          <w:kern w:val="0"/>
          <w:sz w:val="28"/>
          <w:szCs w:val="28"/>
        </w:rPr>
        <w:t>交付給惡狼</w:t>
      </w:r>
      <w:proofErr w:type="gramEnd"/>
      <w:r w:rsidRPr="00705042">
        <w:rPr>
          <w:rFonts w:hAnsi="標楷體"/>
          <w:color w:val="000000"/>
          <w:kern w:val="0"/>
          <w:sz w:val="28"/>
          <w:szCs w:val="28"/>
        </w:rPr>
        <w:t>」？威</w:t>
      </w:r>
      <w:proofErr w:type="gramStart"/>
      <w:r w:rsidRPr="00705042">
        <w:rPr>
          <w:rFonts w:hAnsi="標楷體"/>
          <w:color w:val="000000"/>
          <w:kern w:val="0"/>
          <w:sz w:val="28"/>
          <w:szCs w:val="28"/>
        </w:rPr>
        <w:t>瑪</w:t>
      </w:r>
      <w:proofErr w:type="gramEnd"/>
      <w:r w:rsidRPr="00705042">
        <w:rPr>
          <w:rFonts w:hAnsi="標楷體"/>
          <w:color w:val="000000"/>
          <w:kern w:val="0"/>
          <w:sz w:val="28"/>
          <w:szCs w:val="28"/>
        </w:rPr>
        <w:t>共和的命運終結於反民主結構的納粹黨</w:t>
      </w:r>
      <w:r w:rsidR="00880FD1" w:rsidRPr="00705042">
        <w:rPr>
          <w:color w:val="000000"/>
          <w:kern w:val="0"/>
          <w:sz w:val="28"/>
          <w:szCs w:val="28"/>
        </w:rPr>
        <w:t>（</w:t>
      </w:r>
      <w:r w:rsidRPr="00705042">
        <w:rPr>
          <w:rFonts w:hAnsi="標楷體"/>
          <w:color w:val="000000"/>
          <w:kern w:val="0"/>
          <w:sz w:val="28"/>
          <w:szCs w:val="28"/>
        </w:rPr>
        <w:t>尊奉黨內一元領導，不得有雜音與異議的領袖獨裁制</w:t>
      </w:r>
      <w:r w:rsidR="00880FD1" w:rsidRPr="00705042">
        <w:rPr>
          <w:color w:val="000000"/>
          <w:kern w:val="0"/>
          <w:sz w:val="28"/>
          <w:szCs w:val="28"/>
        </w:rPr>
        <w:t>）</w:t>
      </w:r>
      <w:r w:rsidRPr="00705042">
        <w:rPr>
          <w:rFonts w:hAnsi="標楷體"/>
          <w:color w:val="000000"/>
          <w:kern w:val="0"/>
          <w:sz w:val="28"/>
          <w:szCs w:val="28"/>
        </w:rPr>
        <w:t>，便是一個活生生的例子，也是</w:t>
      </w:r>
      <w:r w:rsidR="00242964">
        <w:rPr>
          <w:rFonts w:hAnsi="標楷體" w:hint="eastAsia"/>
          <w:color w:val="000000"/>
          <w:kern w:val="0"/>
          <w:sz w:val="28"/>
          <w:szCs w:val="28"/>
        </w:rPr>
        <w:t>台</w:t>
      </w:r>
      <w:r w:rsidRPr="00705042">
        <w:rPr>
          <w:rFonts w:hAnsi="標楷體"/>
          <w:color w:val="000000"/>
          <w:kern w:val="0"/>
          <w:sz w:val="28"/>
          <w:szCs w:val="28"/>
        </w:rPr>
        <w:t>灣俗語「養老鼠咬布袋」的寫照！</w:t>
      </w:r>
    </w:p>
    <w:p w:rsidR="00054715" w:rsidRPr="00705042" w:rsidRDefault="00054715" w:rsidP="0034534C">
      <w:pPr>
        <w:kinsoku w:val="0"/>
        <w:overflowPunct w:val="0"/>
        <w:adjustRightInd w:val="0"/>
        <w:snapToGrid w:val="0"/>
        <w:spacing w:line="391" w:lineRule="exact"/>
        <w:ind w:left="1162" w:firstLine="539"/>
        <w:jc w:val="both"/>
        <w:rPr>
          <w:color w:val="000000"/>
          <w:kern w:val="0"/>
          <w:sz w:val="28"/>
          <w:szCs w:val="28"/>
        </w:rPr>
      </w:pPr>
      <w:r w:rsidRPr="00705042">
        <w:rPr>
          <w:rFonts w:hAnsi="標楷體"/>
          <w:color w:val="000000"/>
          <w:kern w:val="0"/>
          <w:sz w:val="28"/>
          <w:szCs w:val="28"/>
        </w:rPr>
        <w:t>故為避免前車覆轍，德國基本法第二十一條第一項第二款便明白規定政黨內部秩序應符合民主的基本原則。同時此內部民主制度，且列為政黨存在與合憲性的必要條件。</w:t>
      </w:r>
    </w:p>
    <w:p w:rsidR="00054715" w:rsidRPr="00705042" w:rsidRDefault="00054715" w:rsidP="0034534C">
      <w:pPr>
        <w:kinsoku w:val="0"/>
        <w:overflowPunct w:val="0"/>
        <w:adjustRightInd w:val="0"/>
        <w:snapToGrid w:val="0"/>
        <w:spacing w:line="391" w:lineRule="exact"/>
        <w:ind w:left="1162" w:firstLine="539"/>
        <w:jc w:val="both"/>
        <w:rPr>
          <w:color w:val="000000"/>
          <w:kern w:val="0"/>
          <w:sz w:val="28"/>
          <w:szCs w:val="28"/>
        </w:rPr>
      </w:pPr>
      <w:r w:rsidRPr="00705042">
        <w:rPr>
          <w:rFonts w:hAnsi="標楷體"/>
          <w:color w:val="000000"/>
          <w:kern w:val="0"/>
          <w:sz w:val="28"/>
          <w:szCs w:val="28"/>
        </w:rPr>
        <w:t>政黨的內部組織及其運作，必須依據民主與自治的程序產生，故其領導的組織</w:t>
      </w:r>
      <w:r w:rsidR="00880FD1" w:rsidRPr="00705042">
        <w:rPr>
          <w:color w:val="000000"/>
          <w:kern w:val="0"/>
          <w:sz w:val="28"/>
          <w:szCs w:val="28"/>
        </w:rPr>
        <w:t>（</w:t>
      </w:r>
      <w:r w:rsidRPr="00705042">
        <w:rPr>
          <w:rFonts w:hAnsi="標楷體"/>
          <w:color w:val="000000"/>
          <w:kern w:val="0"/>
          <w:sz w:val="28"/>
          <w:szCs w:val="28"/>
        </w:rPr>
        <w:t>例如，採取主席制或委員會制</w:t>
      </w:r>
      <w:r w:rsidR="00880FD1" w:rsidRPr="00705042">
        <w:rPr>
          <w:color w:val="000000"/>
          <w:kern w:val="0"/>
          <w:sz w:val="28"/>
          <w:szCs w:val="28"/>
        </w:rPr>
        <w:t>）</w:t>
      </w:r>
      <w:r w:rsidRPr="00705042">
        <w:rPr>
          <w:rFonts w:hAnsi="標楷體"/>
          <w:color w:val="000000"/>
          <w:kern w:val="0"/>
          <w:sz w:val="28"/>
          <w:szCs w:val="28"/>
        </w:rPr>
        <w:t>，以及產生的程序</w:t>
      </w:r>
      <w:r w:rsidR="00880FD1" w:rsidRPr="00705042">
        <w:rPr>
          <w:color w:val="000000"/>
          <w:kern w:val="0"/>
          <w:sz w:val="28"/>
          <w:szCs w:val="28"/>
        </w:rPr>
        <w:t>（</w:t>
      </w:r>
      <w:r w:rsidRPr="00705042">
        <w:rPr>
          <w:rFonts w:hAnsi="標楷體"/>
          <w:color w:val="000000"/>
          <w:kern w:val="0"/>
          <w:sz w:val="28"/>
          <w:szCs w:val="28"/>
        </w:rPr>
        <w:t>例如，黨員直選或間接選舉</w:t>
      </w:r>
      <w:r w:rsidR="00880FD1" w:rsidRPr="00705042">
        <w:rPr>
          <w:color w:val="000000"/>
          <w:kern w:val="0"/>
          <w:sz w:val="28"/>
          <w:szCs w:val="28"/>
        </w:rPr>
        <w:t>）</w:t>
      </w:r>
      <w:r w:rsidRPr="00705042">
        <w:rPr>
          <w:rFonts w:hAnsi="標楷體"/>
          <w:color w:val="000000"/>
          <w:kern w:val="0"/>
          <w:sz w:val="28"/>
          <w:szCs w:val="28"/>
        </w:rPr>
        <w:t>，由黨章決定</w:t>
      </w:r>
      <w:r w:rsidR="00701CC8" w:rsidRPr="00597AD9">
        <w:rPr>
          <w:rFonts w:hAnsi="標楷體" w:hint="eastAsia"/>
          <w:color w:val="000000"/>
          <w:kern w:val="0"/>
          <w:sz w:val="22"/>
          <w:szCs w:val="22"/>
        </w:rPr>
        <w:t>（</w:t>
      </w:r>
      <w:proofErr w:type="gramStart"/>
      <w:r w:rsidR="00701CC8" w:rsidRPr="00597AD9">
        <w:rPr>
          <w:rFonts w:hAnsi="標楷體" w:hint="eastAsia"/>
          <w:color w:val="000000"/>
          <w:kern w:val="0"/>
          <w:sz w:val="22"/>
          <w:szCs w:val="22"/>
        </w:rPr>
        <w:t>註</w:t>
      </w:r>
      <w:proofErr w:type="gramEnd"/>
      <w:r w:rsidR="00701CC8" w:rsidRPr="00597AD9">
        <w:rPr>
          <w:rFonts w:hAnsi="標楷體" w:hint="eastAsia"/>
          <w:color w:val="000000"/>
          <w:kern w:val="0"/>
          <w:sz w:val="22"/>
          <w:szCs w:val="22"/>
        </w:rPr>
        <w:t>三）</w:t>
      </w:r>
      <w:r w:rsidRPr="00705042">
        <w:rPr>
          <w:rFonts w:hAnsi="標楷體"/>
          <w:color w:val="000000"/>
          <w:kern w:val="0"/>
          <w:sz w:val="28"/>
          <w:szCs w:val="28"/>
        </w:rPr>
        <w:t>，但不可實施無任期或獨裁等領導體制</w:t>
      </w:r>
      <w:r w:rsidR="00701CC8" w:rsidRPr="00597AD9">
        <w:rPr>
          <w:rFonts w:hAnsi="標楷體" w:hint="eastAsia"/>
          <w:color w:val="000000"/>
          <w:kern w:val="0"/>
          <w:sz w:val="22"/>
          <w:szCs w:val="22"/>
        </w:rPr>
        <w:t>（</w:t>
      </w:r>
      <w:proofErr w:type="gramStart"/>
      <w:r w:rsidR="00701CC8" w:rsidRPr="00597AD9">
        <w:rPr>
          <w:rFonts w:hAnsi="標楷體" w:hint="eastAsia"/>
          <w:color w:val="000000"/>
          <w:kern w:val="0"/>
          <w:sz w:val="22"/>
          <w:szCs w:val="22"/>
        </w:rPr>
        <w:t>註</w:t>
      </w:r>
      <w:proofErr w:type="gramEnd"/>
      <w:r w:rsidR="00701CC8" w:rsidRPr="00597AD9">
        <w:rPr>
          <w:rFonts w:hAnsi="標楷體" w:hint="eastAsia"/>
          <w:color w:val="000000"/>
          <w:kern w:val="0"/>
          <w:sz w:val="22"/>
          <w:szCs w:val="22"/>
        </w:rPr>
        <w:t>四）</w:t>
      </w:r>
      <w:r w:rsidRPr="00705042">
        <w:rPr>
          <w:rFonts w:hAnsi="標楷體"/>
          <w:color w:val="000000"/>
          <w:kern w:val="0"/>
          <w:sz w:val="28"/>
          <w:szCs w:val="28"/>
        </w:rPr>
        <w:t>。故此不符合民主的體制，儘管透過黨員自由</w:t>
      </w:r>
      <w:r w:rsidRPr="00705042">
        <w:rPr>
          <w:rFonts w:hAnsi="標楷體"/>
          <w:color w:val="000000"/>
          <w:kern w:val="0"/>
          <w:sz w:val="28"/>
          <w:szCs w:val="28"/>
        </w:rPr>
        <w:lastRenderedPageBreak/>
        <w:t>意志與章程的規定，亦不能免除遭憲法法院宣告違憲的後果</w:t>
      </w:r>
      <w:r w:rsidR="00880FD1" w:rsidRPr="00705042">
        <w:rPr>
          <w:color w:val="000000"/>
          <w:kern w:val="0"/>
          <w:sz w:val="28"/>
          <w:szCs w:val="28"/>
        </w:rPr>
        <w:t>（</w:t>
      </w:r>
      <w:r w:rsidRPr="00705042">
        <w:rPr>
          <w:rFonts w:hAnsi="標楷體"/>
          <w:color w:val="000000"/>
          <w:kern w:val="0"/>
          <w:sz w:val="28"/>
          <w:szCs w:val="28"/>
        </w:rPr>
        <w:t>五</w:t>
      </w:r>
      <w:r w:rsidR="0030158E" w:rsidRPr="00705042">
        <w:rPr>
          <w:rFonts w:hAnsi="標楷體"/>
          <w:color w:val="000000"/>
          <w:kern w:val="0"/>
          <w:sz w:val="28"/>
          <w:szCs w:val="28"/>
        </w:rPr>
        <w:t>○</w:t>
      </w:r>
      <w:r w:rsidRPr="00705042">
        <w:rPr>
          <w:rFonts w:hAnsi="標楷體"/>
          <w:color w:val="000000"/>
          <w:kern w:val="0"/>
          <w:sz w:val="28"/>
          <w:szCs w:val="28"/>
        </w:rPr>
        <w:t>年代德國聯邦憲法法院宣告兩個極左與極右的政黨違憲的理由之一，即不僅基於其主張的理念違憲，也包括其領導結構的反民主</w:t>
      </w:r>
      <w:r w:rsidR="00880FD1" w:rsidRPr="00705042">
        <w:rPr>
          <w:color w:val="000000"/>
          <w:kern w:val="0"/>
          <w:sz w:val="28"/>
          <w:szCs w:val="28"/>
        </w:rPr>
        <w:t>）</w:t>
      </w:r>
      <w:r w:rsidR="00701CC8" w:rsidRPr="00597AD9">
        <w:rPr>
          <w:rFonts w:hint="eastAsia"/>
          <w:color w:val="000000"/>
          <w:kern w:val="0"/>
          <w:sz w:val="22"/>
          <w:szCs w:val="22"/>
        </w:rPr>
        <w:t>（</w:t>
      </w:r>
      <w:proofErr w:type="gramStart"/>
      <w:r w:rsidR="00701CC8" w:rsidRPr="00597AD9">
        <w:rPr>
          <w:rFonts w:hint="eastAsia"/>
          <w:color w:val="000000"/>
          <w:kern w:val="0"/>
          <w:sz w:val="22"/>
          <w:szCs w:val="22"/>
        </w:rPr>
        <w:t>註</w:t>
      </w:r>
      <w:proofErr w:type="gramEnd"/>
      <w:r w:rsidR="00701CC8" w:rsidRPr="00597AD9">
        <w:rPr>
          <w:rFonts w:hint="eastAsia"/>
          <w:color w:val="000000"/>
          <w:kern w:val="0"/>
          <w:sz w:val="22"/>
          <w:szCs w:val="22"/>
        </w:rPr>
        <w:t>五）</w:t>
      </w:r>
      <w:r w:rsidRPr="00705042">
        <w:rPr>
          <w:rFonts w:hAnsi="標楷體"/>
          <w:color w:val="000000"/>
          <w:kern w:val="0"/>
          <w:sz w:val="28"/>
          <w:szCs w:val="28"/>
        </w:rPr>
        <w:t>。</w:t>
      </w:r>
    </w:p>
    <w:p w:rsidR="00054715" w:rsidRPr="00705042" w:rsidRDefault="00054715" w:rsidP="0034534C">
      <w:pPr>
        <w:kinsoku w:val="0"/>
        <w:overflowPunct w:val="0"/>
        <w:adjustRightInd w:val="0"/>
        <w:snapToGrid w:val="0"/>
        <w:spacing w:line="391" w:lineRule="exact"/>
        <w:ind w:left="1162" w:firstLine="539"/>
        <w:jc w:val="both"/>
        <w:rPr>
          <w:color w:val="000000"/>
          <w:kern w:val="0"/>
          <w:sz w:val="28"/>
          <w:szCs w:val="28"/>
        </w:rPr>
      </w:pPr>
      <w:r w:rsidRPr="00705042">
        <w:rPr>
          <w:rFonts w:hAnsi="標楷體"/>
          <w:color w:val="000000"/>
          <w:kern w:val="0"/>
          <w:sz w:val="28"/>
          <w:szCs w:val="28"/>
        </w:rPr>
        <w:t>人團法第四十九條雖已有類似的訴求：「政治團體應依據民主原則組織與運作，其選任職員之職稱、名額、任期、選任、解任、會議及經費等</w:t>
      </w:r>
      <w:r w:rsidRPr="0034534C">
        <w:rPr>
          <w:color w:val="000000"/>
          <w:kern w:val="0"/>
          <w:sz w:val="28"/>
          <w:szCs w:val="28"/>
        </w:rPr>
        <w:t>事項</w:t>
      </w:r>
      <w:r w:rsidRPr="00705042">
        <w:rPr>
          <w:rFonts w:hAnsi="標楷體"/>
          <w:color w:val="000000"/>
          <w:kern w:val="0"/>
          <w:sz w:val="28"/>
          <w:szCs w:val="28"/>
        </w:rPr>
        <w:t>，於其章程中另定之」。但其對章程的概括授權，也留下了極可能利用「章程自治」掩飾黨內不民主之體制與運作的實情，亦即，欠缺強而有力的「</w:t>
      </w:r>
      <w:proofErr w:type="gramStart"/>
      <w:r w:rsidRPr="00705042">
        <w:rPr>
          <w:rFonts w:hAnsi="標楷體"/>
          <w:color w:val="000000"/>
          <w:kern w:val="0"/>
          <w:sz w:val="28"/>
          <w:szCs w:val="28"/>
        </w:rPr>
        <w:t>外律</w:t>
      </w:r>
      <w:proofErr w:type="gramEnd"/>
      <w:r w:rsidRPr="00705042">
        <w:rPr>
          <w:rFonts w:hAnsi="標楷體"/>
          <w:color w:val="000000"/>
          <w:kern w:val="0"/>
          <w:sz w:val="28"/>
          <w:szCs w:val="28"/>
        </w:rPr>
        <w:t>」，將無助迅速整建國家各政黨成為「從裡至外」及「從上至下」都是</w:t>
      </w:r>
      <w:proofErr w:type="gramStart"/>
      <w:r w:rsidRPr="00705042">
        <w:rPr>
          <w:rFonts w:hAnsi="標楷體"/>
          <w:color w:val="000000"/>
          <w:kern w:val="0"/>
          <w:sz w:val="28"/>
          <w:szCs w:val="28"/>
        </w:rPr>
        <w:t>踐行</w:t>
      </w:r>
      <w:proofErr w:type="gramEnd"/>
      <w:r w:rsidRPr="00705042">
        <w:rPr>
          <w:rFonts w:hAnsi="標楷體"/>
          <w:color w:val="000000"/>
          <w:kern w:val="0"/>
          <w:sz w:val="28"/>
          <w:szCs w:val="28"/>
        </w:rPr>
        <w:t>民主理念的「示範團體」！</w:t>
      </w:r>
    </w:p>
    <w:p w:rsidR="00054715" w:rsidRPr="00705042" w:rsidRDefault="00054715" w:rsidP="0034534C">
      <w:pPr>
        <w:kinsoku w:val="0"/>
        <w:overflowPunct w:val="0"/>
        <w:adjustRightInd w:val="0"/>
        <w:snapToGrid w:val="0"/>
        <w:spacing w:line="391" w:lineRule="exact"/>
        <w:ind w:left="1162" w:firstLine="539"/>
        <w:jc w:val="both"/>
        <w:rPr>
          <w:color w:val="000000"/>
          <w:kern w:val="0"/>
          <w:sz w:val="28"/>
          <w:szCs w:val="28"/>
        </w:rPr>
      </w:pPr>
      <w:r w:rsidRPr="00705042">
        <w:rPr>
          <w:rFonts w:hAnsi="標楷體"/>
          <w:color w:val="000000"/>
          <w:kern w:val="0"/>
          <w:sz w:val="28"/>
          <w:szCs w:val="28"/>
        </w:rPr>
        <w:t>最明顯的例證之一，即人團法並沒有</w:t>
      </w:r>
      <w:proofErr w:type="gramStart"/>
      <w:r w:rsidRPr="00705042">
        <w:rPr>
          <w:rFonts w:hAnsi="標楷體"/>
          <w:color w:val="000000"/>
          <w:kern w:val="0"/>
          <w:sz w:val="28"/>
          <w:szCs w:val="28"/>
        </w:rPr>
        <w:t>採</w:t>
      </w:r>
      <w:proofErr w:type="gramEnd"/>
      <w:r w:rsidRPr="00705042">
        <w:rPr>
          <w:rFonts w:hAnsi="標楷體"/>
          <w:color w:val="000000"/>
          <w:kern w:val="0"/>
          <w:sz w:val="28"/>
          <w:szCs w:val="28"/>
        </w:rPr>
        <w:t>行類似德國政黨法般，對政黨的各</w:t>
      </w:r>
      <w:r w:rsidRPr="0034534C">
        <w:rPr>
          <w:color w:val="000000"/>
          <w:kern w:val="0"/>
          <w:sz w:val="28"/>
          <w:szCs w:val="28"/>
        </w:rPr>
        <w:t>階層</w:t>
      </w:r>
      <w:r w:rsidRPr="00705042">
        <w:rPr>
          <w:rFonts w:hAnsi="標楷體"/>
          <w:color w:val="000000"/>
          <w:kern w:val="0"/>
          <w:sz w:val="28"/>
          <w:szCs w:val="28"/>
        </w:rPr>
        <w:t>組織的構成</w:t>
      </w:r>
      <w:proofErr w:type="gramStart"/>
      <w:r w:rsidRPr="00705042">
        <w:rPr>
          <w:color w:val="000000"/>
          <w:kern w:val="0"/>
          <w:sz w:val="28"/>
          <w:szCs w:val="28"/>
        </w:rPr>
        <w:t>──</w:t>
      </w:r>
      <w:proofErr w:type="gramEnd"/>
      <w:r w:rsidRPr="00705042">
        <w:rPr>
          <w:rFonts w:hAnsi="標楷體"/>
          <w:color w:val="000000"/>
          <w:kern w:val="0"/>
          <w:sz w:val="28"/>
          <w:szCs w:val="28"/>
        </w:rPr>
        <w:t>特別是處理黨員的權利、義務與懲戒等爭議所必須設立的黨內仲裁制度，</w:t>
      </w:r>
      <w:proofErr w:type="gramStart"/>
      <w:r w:rsidRPr="00705042">
        <w:rPr>
          <w:rFonts w:hAnsi="標楷體"/>
          <w:color w:val="000000"/>
          <w:kern w:val="0"/>
          <w:sz w:val="28"/>
          <w:szCs w:val="28"/>
        </w:rPr>
        <w:t>採</w:t>
      </w:r>
      <w:proofErr w:type="gramEnd"/>
      <w:r w:rsidRPr="00705042">
        <w:rPr>
          <w:rFonts w:hAnsi="標楷體"/>
          <w:color w:val="000000"/>
          <w:kern w:val="0"/>
          <w:sz w:val="28"/>
          <w:szCs w:val="28"/>
        </w:rPr>
        <w:t>行強制規範，</w:t>
      </w:r>
      <w:proofErr w:type="gramStart"/>
      <w:r w:rsidRPr="00705042">
        <w:rPr>
          <w:rFonts w:hAnsi="標楷體"/>
          <w:color w:val="000000"/>
          <w:kern w:val="0"/>
          <w:sz w:val="28"/>
          <w:szCs w:val="28"/>
        </w:rPr>
        <w:t>俾</w:t>
      </w:r>
      <w:proofErr w:type="gramEnd"/>
      <w:r w:rsidRPr="00705042">
        <w:rPr>
          <w:rFonts w:hAnsi="標楷體"/>
          <w:color w:val="000000"/>
          <w:kern w:val="0"/>
          <w:sz w:val="28"/>
          <w:szCs w:val="28"/>
        </w:rPr>
        <w:t>使能「依法治黨」。故欠缺詳盡的規定。儘管本條文自誕生以來</w:t>
      </w:r>
      <w:r w:rsidR="00880FD1" w:rsidRPr="00705042">
        <w:rPr>
          <w:color w:val="000000"/>
          <w:kern w:val="0"/>
          <w:sz w:val="28"/>
          <w:szCs w:val="28"/>
        </w:rPr>
        <w:t>（</w:t>
      </w:r>
      <w:smartTag w:uri="urn:schemas-microsoft-com:office:smarttags" w:element="chsdate">
        <w:smartTagPr>
          <w:attr w:name="IsROCDate" w:val="True"/>
          <w:attr w:name="IsLunarDate" w:val="False"/>
          <w:attr w:name="Day" w:val="27"/>
          <w:attr w:name="Month" w:val="1"/>
          <w:attr w:name="Year" w:val="1989"/>
        </w:smartTagPr>
        <w:r w:rsidRPr="00705042">
          <w:rPr>
            <w:rFonts w:hAnsi="標楷體"/>
            <w:color w:val="000000"/>
            <w:kern w:val="0"/>
            <w:sz w:val="28"/>
            <w:szCs w:val="28"/>
          </w:rPr>
          <w:t>民國七十八年一月二十七日</w:t>
        </w:r>
      </w:smartTag>
      <w:r w:rsidRPr="00705042">
        <w:rPr>
          <w:rFonts w:hAnsi="標楷體"/>
          <w:color w:val="000000"/>
          <w:kern w:val="0"/>
          <w:sz w:val="28"/>
          <w:szCs w:val="28"/>
        </w:rPr>
        <w:t>修正</w:t>
      </w:r>
      <w:r w:rsidR="00880FD1" w:rsidRPr="00705042">
        <w:rPr>
          <w:color w:val="000000"/>
          <w:kern w:val="0"/>
          <w:sz w:val="28"/>
          <w:szCs w:val="28"/>
        </w:rPr>
        <w:t>）</w:t>
      </w:r>
      <w:r w:rsidRPr="00705042">
        <w:rPr>
          <w:rFonts w:hAnsi="標楷體"/>
          <w:color w:val="000000"/>
          <w:kern w:val="0"/>
          <w:sz w:val="28"/>
          <w:szCs w:val="28"/>
        </w:rPr>
        <w:t>，已近三十年，類似國家法院訴訟成立三級三審的黨內仲裁法庭為例，卻沒有一個政黨的內部秩序完全符合「德式標準」。可見得該條文已淪為訓示規定矣。此由前二年喧騰一時的撤銷王金平院長黨籍案的風波中，也看出法院對國民黨處理黨籍撤銷的考紀制度，不表支持的見解</w:t>
      </w:r>
      <w:r w:rsidR="00880FD1" w:rsidRPr="00705042">
        <w:rPr>
          <w:color w:val="000000"/>
          <w:kern w:val="0"/>
          <w:sz w:val="28"/>
          <w:szCs w:val="28"/>
        </w:rPr>
        <w:t>（</w:t>
      </w:r>
      <w:proofErr w:type="gramStart"/>
      <w:r w:rsidRPr="00705042">
        <w:rPr>
          <w:rFonts w:hAnsi="標楷體"/>
          <w:color w:val="000000"/>
          <w:kern w:val="0"/>
          <w:sz w:val="28"/>
          <w:szCs w:val="28"/>
        </w:rPr>
        <w:t>臺</w:t>
      </w:r>
      <w:proofErr w:type="gramEnd"/>
      <w:r w:rsidRPr="00705042">
        <w:rPr>
          <w:rFonts w:hAnsi="標楷體"/>
          <w:color w:val="000000"/>
          <w:kern w:val="0"/>
          <w:sz w:val="28"/>
          <w:szCs w:val="28"/>
        </w:rPr>
        <w:t>北地方法院一</w:t>
      </w:r>
      <w:r w:rsidR="0030158E" w:rsidRPr="00705042">
        <w:rPr>
          <w:rFonts w:hAnsi="標楷體"/>
          <w:color w:val="000000"/>
          <w:kern w:val="0"/>
          <w:sz w:val="28"/>
          <w:szCs w:val="28"/>
        </w:rPr>
        <w:t>○</w:t>
      </w:r>
      <w:r w:rsidRPr="00705042">
        <w:rPr>
          <w:rFonts w:hAnsi="標楷體"/>
          <w:color w:val="000000"/>
          <w:kern w:val="0"/>
          <w:sz w:val="28"/>
          <w:szCs w:val="28"/>
        </w:rPr>
        <w:t>二年度訴字第三七八二號及臺灣高等法院一</w:t>
      </w:r>
      <w:r w:rsidR="0030158E" w:rsidRPr="00705042">
        <w:rPr>
          <w:rFonts w:hAnsi="標楷體"/>
          <w:color w:val="000000"/>
          <w:kern w:val="0"/>
          <w:sz w:val="28"/>
          <w:szCs w:val="28"/>
        </w:rPr>
        <w:t>○</w:t>
      </w:r>
      <w:r w:rsidRPr="00705042">
        <w:rPr>
          <w:rFonts w:hAnsi="標楷體"/>
          <w:color w:val="000000"/>
          <w:kern w:val="0"/>
          <w:sz w:val="28"/>
          <w:szCs w:val="28"/>
        </w:rPr>
        <w:t>三年度上字第四九一號判決</w:t>
      </w:r>
      <w:r w:rsidR="00880FD1" w:rsidRPr="00705042">
        <w:rPr>
          <w:color w:val="000000"/>
          <w:kern w:val="0"/>
          <w:sz w:val="28"/>
          <w:szCs w:val="28"/>
        </w:rPr>
        <w:t>）</w:t>
      </w:r>
      <w:r w:rsidRPr="00705042">
        <w:rPr>
          <w:rFonts w:hAnsi="標楷體"/>
          <w:color w:val="000000"/>
          <w:kern w:val="0"/>
          <w:sz w:val="28"/>
          <w:szCs w:val="28"/>
        </w:rPr>
        <w:t>。而法院在此判決的理由，仍是援引民法第五十條第二項第四款之將開除社員作為總會的職權之一，及類似的人團法第十四條：「人民團體會員（會員代表）有違反法令、章程或不遵守會員（會員代表）大會決議而致危害團體情節重大者，得經會員（會員代表）大會決議予以除名。」的見解，並運用在政黨開除黨員之上</w:t>
      </w:r>
      <w:r w:rsidR="00701CC8" w:rsidRPr="00597AD9">
        <w:rPr>
          <w:rFonts w:hAnsi="標楷體" w:hint="eastAsia"/>
          <w:color w:val="000000"/>
          <w:kern w:val="0"/>
          <w:sz w:val="22"/>
          <w:szCs w:val="22"/>
        </w:rPr>
        <w:t>（</w:t>
      </w:r>
      <w:proofErr w:type="gramStart"/>
      <w:r w:rsidR="00701CC8" w:rsidRPr="00597AD9">
        <w:rPr>
          <w:rFonts w:hAnsi="標楷體" w:hint="eastAsia"/>
          <w:color w:val="000000"/>
          <w:kern w:val="0"/>
          <w:sz w:val="22"/>
          <w:szCs w:val="22"/>
        </w:rPr>
        <w:t>註</w:t>
      </w:r>
      <w:proofErr w:type="gramEnd"/>
      <w:r w:rsidR="00701CC8" w:rsidRPr="00597AD9">
        <w:rPr>
          <w:rFonts w:hAnsi="標楷體" w:hint="eastAsia"/>
          <w:color w:val="000000"/>
          <w:kern w:val="0"/>
          <w:sz w:val="22"/>
          <w:szCs w:val="22"/>
        </w:rPr>
        <w:t>六）</w:t>
      </w:r>
      <w:r w:rsidRPr="00705042">
        <w:rPr>
          <w:rFonts w:hAnsi="標楷體"/>
          <w:color w:val="000000"/>
          <w:kern w:val="0"/>
          <w:sz w:val="28"/>
          <w:szCs w:val="28"/>
        </w:rPr>
        <w:t>。</w:t>
      </w:r>
    </w:p>
    <w:p w:rsidR="00054715" w:rsidRPr="00705042" w:rsidRDefault="00054715" w:rsidP="0034534C">
      <w:pPr>
        <w:kinsoku w:val="0"/>
        <w:overflowPunct w:val="0"/>
        <w:adjustRightInd w:val="0"/>
        <w:snapToGrid w:val="0"/>
        <w:spacing w:line="391" w:lineRule="exact"/>
        <w:ind w:left="1162" w:firstLine="539"/>
        <w:jc w:val="both"/>
        <w:rPr>
          <w:color w:val="000000"/>
          <w:kern w:val="0"/>
          <w:sz w:val="28"/>
          <w:szCs w:val="28"/>
        </w:rPr>
      </w:pPr>
      <w:r w:rsidRPr="00705042">
        <w:rPr>
          <w:rFonts w:hAnsi="標楷體"/>
          <w:color w:val="000000"/>
          <w:kern w:val="0"/>
          <w:sz w:val="28"/>
          <w:szCs w:val="28"/>
        </w:rPr>
        <w:t>這種見解，顯然脫離了政黨的現實。按政黨的規模並非一般社團可比，召集社員</w:t>
      </w:r>
      <w:proofErr w:type="gramStart"/>
      <w:r w:rsidRPr="00705042">
        <w:rPr>
          <w:rFonts w:hAnsi="標楷體"/>
          <w:color w:val="000000"/>
          <w:kern w:val="0"/>
          <w:sz w:val="28"/>
          <w:szCs w:val="28"/>
        </w:rPr>
        <w:t>大會豈易經常</w:t>
      </w:r>
      <w:proofErr w:type="gramEnd"/>
      <w:r w:rsidRPr="00705042">
        <w:rPr>
          <w:rFonts w:hAnsi="標楷體"/>
          <w:color w:val="000000"/>
          <w:kern w:val="0"/>
          <w:sz w:val="28"/>
          <w:szCs w:val="28"/>
        </w:rPr>
        <w:t>召集？同時開除黨員，事涉複雜的違紀行為之曲直，非一時召集與閉幕之大會可作決定，否則即可形同「公審」！故應當比照國家的訴訟程序</w:t>
      </w:r>
      <w:r w:rsidR="00880FD1" w:rsidRPr="00705042">
        <w:rPr>
          <w:color w:val="000000"/>
          <w:kern w:val="0"/>
          <w:sz w:val="28"/>
          <w:szCs w:val="28"/>
        </w:rPr>
        <w:t>（</w:t>
      </w:r>
      <w:r w:rsidRPr="00705042">
        <w:rPr>
          <w:rFonts w:hAnsi="標楷體"/>
          <w:color w:val="000000"/>
          <w:kern w:val="0"/>
          <w:sz w:val="28"/>
          <w:szCs w:val="28"/>
        </w:rPr>
        <w:t>特別是行政訴訟</w:t>
      </w:r>
      <w:r w:rsidR="00880FD1" w:rsidRPr="00705042">
        <w:rPr>
          <w:color w:val="000000"/>
          <w:kern w:val="0"/>
          <w:sz w:val="28"/>
          <w:szCs w:val="28"/>
        </w:rPr>
        <w:t>）</w:t>
      </w:r>
      <w:r w:rsidRPr="00705042">
        <w:rPr>
          <w:rFonts w:hAnsi="標楷體"/>
          <w:color w:val="000000"/>
          <w:kern w:val="0"/>
          <w:sz w:val="28"/>
          <w:szCs w:val="28"/>
        </w:rPr>
        <w:t>、以貫徹正當法律程序，以突顯政黨內部秩序符合民主與法治。且黨員行為致招懲戒除名，泰半基於其不當言行，此時更應確保除名程序的公開與公正，方可免於政黨陷入「一言堂」的危機！</w:t>
      </w:r>
    </w:p>
    <w:p w:rsidR="00054715" w:rsidRPr="00705042" w:rsidRDefault="00054715" w:rsidP="0034534C">
      <w:pPr>
        <w:kinsoku w:val="0"/>
        <w:overflowPunct w:val="0"/>
        <w:adjustRightInd w:val="0"/>
        <w:snapToGrid w:val="0"/>
        <w:spacing w:line="391" w:lineRule="exact"/>
        <w:ind w:left="1162" w:firstLine="539"/>
        <w:jc w:val="both"/>
        <w:rPr>
          <w:color w:val="000000"/>
          <w:kern w:val="0"/>
          <w:sz w:val="28"/>
          <w:szCs w:val="28"/>
        </w:rPr>
      </w:pPr>
      <w:r w:rsidRPr="00705042">
        <w:rPr>
          <w:rFonts w:hAnsi="標楷體"/>
          <w:color w:val="000000"/>
          <w:kern w:val="0"/>
          <w:sz w:val="28"/>
          <w:szCs w:val="28"/>
        </w:rPr>
        <w:t>因此，黨員的除名事宜，不應以人團法的召集總會方式決議，而應當委由專責的仲裁機構來解決之</w:t>
      </w:r>
      <w:r w:rsidR="00701CC8" w:rsidRPr="00597AD9">
        <w:rPr>
          <w:rFonts w:hAnsi="標楷體" w:hint="eastAsia"/>
          <w:color w:val="000000"/>
          <w:kern w:val="0"/>
          <w:sz w:val="22"/>
          <w:szCs w:val="22"/>
        </w:rPr>
        <w:t>（</w:t>
      </w:r>
      <w:proofErr w:type="gramStart"/>
      <w:r w:rsidR="00701CC8" w:rsidRPr="00597AD9">
        <w:rPr>
          <w:rFonts w:hAnsi="標楷體" w:hint="eastAsia"/>
          <w:color w:val="000000"/>
          <w:kern w:val="0"/>
          <w:sz w:val="22"/>
          <w:szCs w:val="22"/>
        </w:rPr>
        <w:t>註</w:t>
      </w:r>
      <w:proofErr w:type="gramEnd"/>
      <w:r w:rsidR="00701CC8" w:rsidRPr="00597AD9">
        <w:rPr>
          <w:rFonts w:hAnsi="標楷體" w:hint="eastAsia"/>
          <w:color w:val="000000"/>
          <w:kern w:val="0"/>
          <w:sz w:val="22"/>
          <w:szCs w:val="22"/>
        </w:rPr>
        <w:t>七）</w:t>
      </w:r>
      <w:r w:rsidRPr="00705042">
        <w:rPr>
          <w:rFonts w:hAnsi="標楷體"/>
          <w:color w:val="000000"/>
          <w:kern w:val="0"/>
          <w:sz w:val="28"/>
          <w:szCs w:val="28"/>
        </w:rPr>
        <w:t>。王金平案件的判決結果顯示出一審、二審法院也脫離不了傳統思維的巢臼，更可提醒吾人政黨法的立法，已經迫在眉睫矣！</w:t>
      </w:r>
    </w:p>
    <w:p w:rsidR="00054715" w:rsidRPr="00705042" w:rsidRDefault="00054715" w:rsidP="0034534C">
      <w:pPr>
        <w:kinsoku w:val="0"/>
        <w:overflowPunct w:val="0"/>
        <w:adjustRightInd w:val="0"/>
        <w:snapToGrid w:val="0"/>
        <w:spacing w:line="391" w:lineRule="exact"/>
        <w:ind w:left="1162" w:firstLine="539"/>
        <w:jc w:val="both"/>
        <w:rPr>
          <w:color w:val="000000"/>
          <w:kern w:val="0"/>
          <w:sz w:val="28"/>
          <w:szCs w:val="28"/>
        </w:rPr>
      </w:pPr>
      <w:r w:rsidRPr="00705042">
        <w:rPr>
          <w:rFonts w:hAnsi="標楷體"/>
          <w:color w:val="000000"/>
          <w:kern w:val="0"/>
          <w:sz w:val="28"/>
          <w:szCs w:val="28"/>
        </w:rPr>
        <w:t>但我國人民團體法卻將這三種結社規範在同一法內，如以目前人</w:t>
      </w:r>
      <w:r w:rsidRPr="00705042">
        <w:rPr>
          <w:rFonts w:hAnsi="標楷體"/>
          <w:color w:val="000000"/>
          <w:kern w:val="0"/>
          <w:sz w:val="28"/>
          <w:szCs w:val="28"/>
        </w:rPr>
        <w:lastRenderedPageBreak/>
        <w:t>團法不精確的分組</w:t>
      </w:r>
      <w:proofErr w:type="gramStart"/>
      <w:r w:rsidRPr="00705042">
        <w:rPr>
          <w:color w:val="000000"/>
          <w:kern w:val="0"/>
          <w:sz w:val="28"/>
          <w:szCs w:val="28"/>
        </w:rPr>
        <w:t>──</w:t>
      </w:r>
      <w:proofErr w:type="gramEnd"/>
      <w:r w:rsidRPr="00705042">
        <w:rPr>
          <w:rFonts w:hAnsi="標楷體"/>
          <w:color w:val="000000"/>
          <w:kern w:val="0"/>
          <w:sz w:val="28"/>
          <w:szCs w:val="28"/>
        </w:rPr>
        <w:t>例如，上文已特別提及之社會團體應移入非政黨之政治團體，而將宗教團體移出。否則，卻將最重要的內部組織與運作，只限定在職業團體，對於政治團體與社會團體反而許可另以章程規範之</w:t>
      </w:r>
      <w:r w:rsidR="00880FD1" w:rsidRPr="00705042">
        <w:rPr>
          <w:color w:val="000000"/>
          <w:kern w:val="0"/>
          <w:sz w:val="28"/>
          <w:szCs w:val="28"/>
        </w:rPr>
        <w:t>（</w:t>
      </w:r>
      <w:r w:rsidRPr="00705042">
        <w:rPr>
          <w:rFonts w:hAnsi="標楷體"/>
          <w:color w:val="000000"/>
          <w:kern w:val="0"/>
          <w:sz w:val="28"/>
          <w:szCs w:val="28"/>
        </w:rPr>
        <w:t>人團法第四十一條與第四十九條</w:t>
      </w:r>
      <w:r w:rsidR="00880FD1" w:rsidRPr="00705042">
        <w:rPr>
          <w:color w:val="000000"/>
          <w:kern w:val="0"/>
          <w:sz w:val="28"/>
          <w:szCs w:val="28"/>
        </w:rPr>
        <w:t>）</w:t>
      </w:r>
      <w:r w:rsidRPr="00705042">
        <w:rPr>
          <w:rFonts w:hAnsi="標楷體"/>
          <w:color w:val="000000"/>
          <w:kern w:val="0"/>
          <w:sz w:val="28"/>
          <w:szCs w:val="28"/>
        </w:rPr>
        <w:t>，故對於內部民主秩序的實踐，影響最重的，尤其是職員的產生規範，即對社會團體及政治團體無適用之餘地。則顯然失之過偏，例如，後者</w:t>
      </w:r>
      <w:r w:rsidR="00880FD1" w:rsidRPr="00705042">
        <w:rPr>
          <w:color w:val="000000"/>
          <w:kern w:val="0"/>
          <w:sz w:val="28"/>
          <w:szCs w:val="28"/>
        </w:rPr>
        <w:t>（</w:t>
      </w:r>
      <w:r w:rsidRPr="00705042">
        <w:rPr>
          <w:rFonts w:hAnsi="標楷體"/>
          <w:color w:val="000000"/>
          <w:kern w:val="0"/>
          <w:sz w:val="28"/>
          <w:szCs w:val="28"/>
        </w:rPr>
        <w:t>第四十九條</w:t>
      </w:r>
      <w:r w:rsidR="00880FD1" w:rsidRPr="00705042">
        <w:rPr>
          <w:color w:val="000000"/>
          <w:kern w:val="0"/>
          <w:sz w:val="28"/>
          <w:szCs w:val="28"/>
        </w:rPr>
        <w:t>）</w:t>
      </w:r>
      <w:r w:rsidRPr="00705042">
        <w:rPr>
          <w:rFonts w:hAnsi="標楷體"/>
          <w:color w:val="000000"/>
          <w:kern w:val="0"/>
          <w:sz w:val="28"/>
          <w:szCs w:val="28"/>
        </w:rPr>
        <w:t>對政治團體的內部民主原則，雖有強調「民主原則組織與運作」，但卻只是紙上原則。考其因，乃原本人團法制定時，朝野黨派有「期待政黨法制定與規範」的共識，才會對如此重要且強制的規範，輕輕一筆帶過，才會演變出我國目前各政黨內部民主制度無法落實的窘境也。</w:t>
      </w:r>
    </w:p>
    <w:p w:rsidR="00054715" w:rsidRPr="00705042" w:rsidRDefault="00880FD1" w:rsidP="00975FA4">
      <w:pPr>
        <w:kinsoku w:val="0"/>
        <w:overflowPunct w:val="0"/>
        <w:adjustRightInd w:val="0"/>
        <w:snapToGrid w:val="0"/>
        <w:spacing w:line="391" w:lineRule="exact"/>
        <w:ind w:left="284"/>
        <w:jc w:val="both"/>
        <w:rPr>
          <w:color w:val="000000"/>
          <w:kern w:val="0"/>
          <w:sz w:val="28"/>
          <w:szCs w:val="28"/>
        </w:rPr>
      </w:pPr>
      <w:r w:rsidRPr="00705042">
        <w:rPr>
          <w:color w:val="000000"/>
          <w:kern w:val="0"/>
          <w:sz w:val="28"/>
          <w:szCs w:val="28"/>
        </w:rPr>
        <w:t>（</w:t>
      </w:r>
      <w:r w:rsidR="00054715" w:rsidRPr="00705042">
        <w:rPr>
          <w:rFonts w:hAnsi="標楷體"/>
          <w:color w:val="000000"/>
          <w:kern w:val="0"/>
          <w:sz w:val="28"/>
          <w:szCs w:val="28"/>
        </w:rPr>
        <w:t>二</w:t>
      </w:r>
      <w:r w:rsidRPr="00705042">
        <w:rPr>
          <w:color w:val="000000"/>
          <w:kern w:val="0"/>
          <w:sz w:val="28"/>
          <w:szCs w:val="28"/>
        </w:rPr>
        <w:t>）</w:t>
      </w:r>
      <w:r w:rsidR="00054715" w:rsidRPr="00705042">
        <w:rPr>
          <w:rFonts w:hAnsi="標楷體"/>
          <w:color w:val="000000"/>
          <w:kern w:val="0"/>
          <w:sz w:val="28"/>
          <w:szCs w:val="28"/>
        </w:rPr>
        <w:t>民主原則拘束力</w:t>
      </w:r>
      <w:proofErr w:type="gramStart"/>
      <w:r w:rsidR="00054715" w:rsidRPr="00705042">
        <w:rPr>
          <w:rFonts w:hAnsi="標楷體"/>
          <w:color w:val="000000"/>
          <w:kern w:val="0"/>
          <w:sz w:val="28"/>
          <w:szCs w:val="28"/>
        </w:rPr>
        <w:t>最</w:t>
      </w:r>
      <w:proofErr w:type="gramEnd"/>
      <w:r w:rsidR="00054715" w:rsidRPr="00705042">
        <w:rPr>
          <w:rFonts w:hAnsi="標楷體"/>
          <w:color w:val="000000"/>
          <w:kern w:val="0"/>
          <w:sz w:val="28"/>
          <w:szCs w:val="28"/>
        </w:rPr>
        <w:t>弱者</w:t>
      </w:r>
      <w:proofErr w:type="gramStart"/>
      <w:r w:rsidR="00054715" w:rsidRPr="00705042">
        <w:rPr>
          <w:color w:val="000000"/>
          <w:kern w:val="0"/>
          <w:sz w:val="28"/>
          <w:szCs w:val="28"/>
        </w:rPr>
        <w:t>──</w:t>
      </w:r>
      <w:proofErr w:type="gramEnd"/>
      <w:r w:rsidR="00054715" w:rsidRPr="00705042">
        <w:rPr>
          <w:rFonts w:hAnsi="標楷體"/>
          <w:color w:val="000000"/>
          <w:kern w:val="0"/>
          <w:sz w:val="28"/>
          <w:szCs w:val="28"/>
        </w:rPr>
        <w:t>宗教團體</w:t>
      </w:r>
    </w:p>
    <w:p w:rsidR="00054715" w:rsidRPr="00705042" w:rsidRDefault="00054715" w:rsidP="00881445">
      <w:pPr>
        <w:kinsoku w:val="0"/>
        <w:overflowPunct w:val="0"/>
        <w:adjustRightInd w:val="0"/>
        <w:snapToGrid w:val="0"/>
        <w:spacing w:line="391" w:lineRule="exact"/>
        <w:ind w:left="1162" w:firstLine="567"/>
        <w:jc w:val="both"/>
        <w:rPr>
          <w:color w:val="000000"/>
          <w:kern w:val="0"/>
          <w:sz w:val="28"/>
          <w:szCs w:val="28"/>
        </w:rPr>
      </w:pPr>
      <w:r w:rsidRPr="00705042">
        <w:rPr>
          <w:rFonts w:hAnsi="標楷體"/>
          <w:color w:val="000000"/>
          <w:kern w:val="0"/>
          <w:sz w:val="28"/>
          <w:szCs w:val="28"/>
        </w:rPr>
        <w:t>相反的，處於民主原則拘束力光譜</w:t>
      </w:r>
      <w:proofErr w:type="gramStart"/>
      <w:r w:rsidRPr="00705042">
        <w:rPr>
          <w:rFonts w:hAnsi="標楷體"/>
          <w:color w:val="000000"/>
          <w:kern w:val="0"/>
          <w:sz w:val="28"/>
          <w:szCs w:val="28"/>
        </w:rPr>
        <w:t>最</w:t>
      </w:r>
      <w:proofErr w:type="gramEnd"/>
      <w:r w:rsidRPr="00705042">
        <w:rPr>
          <w:rFonts w:hAnsi="標楷體"/>
          <w:color w:val="000000"/>
          <w:kern w:val="0"/>
          <w:sz w:val="28"/>
          <w:szCs w:val="28"/>
        </w:rPr>
        <w:t>弱者的一環，當指宗教團體。宗教信仰受到</w:t>
      </w:r>
      <w:r w:rsidRPr="0034534C">
        <w:rPr>
          <w:color w:val="000000"/>
          <w:kern w:val="0"/>
          <w:sz w:val="28"/>
          <w:szCs w:val="28"/>
        </w:rPr>
        <w:t>國家</w:t>
      </w:r>
      <w:r w:rsidRPr="00705042">
        <w:rPr>
          <w:rFonts w:hAnsi="標楷體"/>
          <w:color w:val="000000"/>
          <w:kern w:val="0"/>
          <w:sz w:val="28"/>
          <w:szCs w:val="28"/>
        </w:rPr>
        <w:t>憲法保障的力道，遠超過結社權，此乃基於西方民主法治國家的發展與宗教自由有特殊的關聯所致。宗教自由也經常涉及思想自由，國家應給予最大的保障，不僅保障人民參與</w:t>
      </w:r>
      <w:proofErr w:type="gramStart"/>
      <w:r w:rsidRPr="00705042">
        <w:rPr>
          <w:rFonts w:hAnsi="標楷體"/>
          <w:color w:val="000000"/>
          <w:kern w:val="0"/>
          <w:sz w:val="28"/>
          <w:szCs w:val="28"/>
        </w:rPr>
        <w:t>與</w:t>
      </w:r>
      <w:proofErr w:type="gramEnd"/>
      <w:r w:rsidRPr="00705042">
        <w:rPr>
          <w:rFonts w:hAnsi="標楷體"/>
          <w:color w:val="000000"/>
          <w:kern w:val="0"/>
          <w:sz w:val="28"/>
          <w:szCs w:val="28"/>
        </w:rPr>
        <w:t>進行宗教儀式的自由</w:t>
      </w:r>
      <w:r w:rsidR="000624BE">
        <w:rPr>
          <w:color w:val="000000"/>
          <w:kern w:val="0"/>
          <w:sz w:val="28"/>
          <w:szCs w:val="28"/>
        </w:rPr>
        <w:t>(</w:t>
      </w:r>
      <w:proofErr w:type="spellStart"/>
      <w:r w:rsidRPr="00705042">
        <w:rPr>
          <w:color w:val="000000"/>
          <w:kern w:val="0"/>
          <w:sz w:val="28"/>
          <w:szCs w:val="28"/>
        </w:rPr>
        <w:t>Kultusfreiheit</w:t>
      </w:r>
      <w:proofErr w:type="spellEnd"/>
      <w:r w:rsidR="000624BE">
        <w:rPr>
          <w:color w:val="000000"/>
          <w:kern w:val="0"/>
          <w:sz w:val="28"/>
          <w:szCs w:val="28"/>
        </w:rPr>
        <w:t>)</w:t>
      </w:r>
      <w:r w:rsidRPr="00705042">
        <w:rPr>
          <w:rFonts w:hAnsi="標楷體"/>
          <w:color w:val="000000"/>
          <w:kern w:val="0"/>
          <w:sz w:val="28"/>
          <w:szCs w:val="28"/>
        </w:rPr>
        <w:t>，也保障人民有宣揚與創造新教義、成立新宗教與教派的權利，國家不得審查宗教的內容作為許可宗教成立的條件等等</w:t>
      </w:r>
      <w:r w:rsidR="00701CC8" w:rsidRPr="00597AD9">
        <w:rPr>
          <w:rFonts w:hAnsi="標楷體" w:hint="eastAsia"/>
          <w:color w:val="000000"/>
          <w:kern w:val="0"/>
          <w:sz w:val="22"/>
          <w:szCs w:val="22"/>
        </w:rPr>
        <w:t>（</w:t>
      </w:r>
      <w:proofErr w:type="gramStart"/>
      <w:r w:rsidR="00701CC8" w:rsidRPr="00597AD9">
        <w:rPr>
          <w:rFonts w:hAnsi="標楷體" w:hint="eastAsia"/>
          <w:color w:val="000000"/>
          <w:kern w:val="0"/>
          <w:sz w:val="22"/>
          <w:szCs w:val="22"/>
        </w:rPr>
        <w:t>註</w:t>
      </w:r>
      <w:proofErr w:type="gramEnd"/>
      <w:r w:rsidR="00701CC8" w:rsidRPr="00597AD9">
        <w:rPr>
          <w:rFonts w:hAnsi="標楷體" w:hint="eastAsia"/>
          <w:color w:val="000000"/>
          <w:kern w:val="0"/>
          <w:sz w:val="22"/>
          <w:szCs w:val="22"/>
        </w:rPr>
        <w:t>八）</w:t>
      </w:r>
      <w:r w:rsidRPr="00705042">
        <w:rPr>
          <w:rFonts w:hAnsi="標楷體"/>
          <w:color w:val="000000"/>
          <w:kern w:val="0"/>
          <w:sz w:val="28"/>
          <w:szCs w:val="28"/>
        </w:rPr>
        <w:t>。</w:t>
      </w:r>
    </w:p>
    <w:p w:rsidR="00054715" w:rsidRPr="00705042" w:rsidRDefault="00054715" w:rsidP="00881445">
      <w:pPr>
        <w:kinsoku w:val="0"/>
        <w:overflowPunct w:val="0"/>
        <w:adjustRightInd w:val="0"/>
        <w:snapToGrid w:val="0"/>
        <w:spacing w:line="391" w:lineRule="exact"/>
        <w:ind w:left="1162" w:firstLine="567"/>
        <w:jc w:val="both"/>
        <w:rPr>
          <w:color w:val="000000"/>
          <w:kern w:val="0"/>
          <w:sz w:val="28"/>
          <w:szCs w:val="28"/>
        </w:rPr>
      </w:pPr>
      <w:r w:rsidRPr="00705042">
        <w:rPr>
          <w:rFonts w:hAnsi="標楷體"/>
          <w:color w:val="000000"/>
          <w:kern w:val="0"/>
          <w:sz w:val="28"/>
          <w:szCs w:val="28"/>
        </w:rPr>
        <w:t>宗教既然涉及人民精神層面的信仰與價值判斷，存在人民的內心思維領域，因此，很難以科學或其他</w:t>
      </w:r>
      <w:r w:rsidRPr="00975FA4">
        <w:rPr>
          <w:color w:val="000000"/>
          <w:kern w:val="0"/>
          <w:sz w:val="28"/>
          <w:szCs w:val="28"/>
        </w:rPr>
        <w:t>人為</w:t>
      </w:r>
      <w:r w:rsidRPr="00705042">
        <w:rPr>
          <w:rFonts w:hAnsi="標楷體"/>
          <w:color w:val="000000"/>
          <w:kern w:val="0"/>
          <w:sz w:val="28"/>
          <w:szCs w:val="28"/>
        </w:rPr>
        <w:t>的規範來拘束之。故對宗教團體須給予最大程度的自治，尤其內部組織，更可依其教義、歷史傳承及目的性，而有自行規範的廣大空間。</w:t>
      </w:r>
    </w:p>
    <w:p w:rsidR="00054715" w:rsidRPr="00705042" w:rsidRDefault="00054715" w:rsidP="00881445">
      <w:pPr>
        <w:kinsoku w:val="0"/>
        <w:overflowPunct w:val="0"/>
        <w:adjustRightInd w:val="0"/>
        <w:snapToGrid w:val="0"/>
        <w:spacing w:line="391" w:lineRule="exact"/>
        <w:ind w:left="1162" w:firstLine="567"/>
        <w:jc w:val="both"/>
        <w:rPr>
          <w:color w:val="000000"/>
          <w:kern w:val="0"/>
          <w:sz w:val="28"/>
          <w:szCs w:val="28"/>
        </w:rPr>
      </w:pPr>
      <w:r w:rsidRPr="00705042">
        <w:rPr>
          <w:rFonts w:hAnsi="標楷體"/>
          <w:color w:val="000000"/>
          <w:kern w:val="0"/>
          <w:sz w:val="28"/>
          <w:szCs w:val="28"/>
        </w:rPr>
        <w:t>故宗教團體內部並不存在民主制度的必要性，宗教團體可以自行決定其領導階層的產生。以歷史最悠久的天主教而論，長達二千年的歷史，並不實施任何的民主制度，其主教、樞機主教及教宗，並非由教區教友及全體神職人員直接或間接選舉產生，而靠上級指定。幾乎所有的基督教與回教的教派，亦莫不如此。</w:t>
      </w:r>
    </w:p>
    <w:p w:rsidR="00054715" w:rsidRPr="00705042" w:rsidRDefault="00054715" w:rsidP="00881445">
      <w:pPr>
        <w:kinsoku w:val="0"/>
        <w:overflowPunct w:val="0"/>
        <w:adjustRightInd w:val="0"/>
        <w:snapToGrid w:val="0"/>
        <w:spacing w:line="391" w:lineRule="exact"/>
        <w:ind w:left="1162" w:firstLine="567"/>
        <w:jc w:val="both"/>
        <w:rPr>
          <w:color w:val="000000"/>
          <w:kern w:val="0"/>
          <w:sz w:val="28"/>
          <w:szCs w:val="28"/>
        </w:rPr>
      </w:pPr>
      <w:r w:rsidRPr="00705042">
        <w:rPr>
          <w:rFonts w:hAnsi="標楷體"/>
          <w:color w:val="000000"/>
          <w:kern w:val="0"/>
          <w:sz w:val="28"/>
          <w:szCs w:val="28"/>
        </w:rPr>
        <w:t>同樣的，不僅民主原則如此，即使平等權亦復類似。男女平等原則幾乎亦不適用在許多宗教團體的領導階層產生之上。例如，天主教的神甫、主教，皆不得由女性擔任。回教亦同。本席在釋字第七二八號解釋協同意見書已提到，為了合理化給予祭祀公業的</w:t>
      </w:r>
      <w:proofErr w:type="gramStart"/>
      <w:r w:rsidRPr="00705042">
        <w:rPr>
          <w:rFonts w:hAnsi="標楷體"/>
          <w:color w:val="000000"/>
          <w:kern w:val="0"/>
          <w:sz w:val="28"/>
          <w:szCs w:val="28"/>
        </w:rPr>
        <w:t>派下權規範</w:t>
      </w:r>
      <w:proofErr w:type="gramEnd"/>
      <w:r w:rsidRPr="00705042">
        <w:rPr>
          <w:rFonts w:hAnsi="標楷體"/>
          <w:color w:val="000000"/>
          <w:kern w:val="0"/>
          <w:sz w:val="28"/>
          <w:szCs w:val="28"/>
        </w:rPr>
        <w:t>，為了尊重傳統之</w:t>
      </w:r>
      <w:proofErr w:type="gramStart"/>
      <w:r w:rsidRPr="00705042">
        <w:rPr>
          <w:rFonts w:hAnsi="標楷體"/>
          <w:color w:val="000000"/>
          <w:kern w:val="0"/>
          <w:sz w:val="28"/>
          <w:szCs w:val="28"/>
        </w:rPr>
        <w:t>只有男系子孫</w:t>
      </w:r>
      <w:proofErr w:type="gramEnd"/>
      <w:r w:rsidR="00880FD1" w:rsidRPr="00705042">
        <w:rPr>
          <w:color w:val="000000"/>
          <w:kern w:val="0"/>
          <w:sz w:val="28"/>
          <w:szCs w:val="28"/>
        </w:rPr>
        <w:t>（</w:t>
      </w:r>
      <w:r w:rsidRPr="00705042">
        <w:rPr>
          <w:rFonts w:hAnsi="標楷體"/>
          <w:color w:val="000000"/>
          <w:kern w:val="0"/>
          <w:sz w:val="28"/>
          <w:szCs w:val="28"/>
        </w:rPr>
        <w:t>包括入贅</w:t>
      </w:r>
      <w:r w:rsidR="00880FD1" w:rsidRPr="00705042">
        <w:rPr>
          <w:color w:val="000000"/>
          <w:kern w:val="0"/>
          <w:sz w:val="28"/>
          <w:szCs w:val="28"/>
        </w:rPr>
        <w:t>）</w:t>
      </w:r>
      <w:r w:rsidRPr="00705042">
        <w:rPr>
          <w:rFonts w:hAnsi="標楷體"/>
          <w:color w:val="000000"/>
          <w:kern w:val="0"/>
          <w:sz w:val="28"/>
          <w:szCs w:val="28"/>
        </w:rPr>
        <w:t>能擔任派下員，而免除男女平等原則的適用，唯有將人民信仰祖先崇拜及視祭祀公業，相當於宗教團體，才可以賦予其憲法不同對待的合憲性基礎。可參照本席之立論。</w:t>
      </w:r>
    </w:p>
    <w:p w:rsidR="00054715" w:rsidRPr="00705042" w:rsidRDefault="00880FD1" w:rsidP="00975FA4">
      <w:pPr>
        <w:kinsoku w:val="0"/>
        <w:overflowPunct w:val="0"/>
        <w:adjustRightInd w:val="0"/>
        <w:snapToGrid w:val="0"/>
        <w:spacing w:line="391" w:lineRule="exact"/>
        <w:ind w:left="284"/>
        <w:jc w:val="both"/>
        <w:rPr>
          <w:color w:val="000000"/>
          <w:kern w:val="0"/>
          <w:sz w:val="28"/>
          <w:szCs w:val="28"/>
        </w:rPr>
      </w:pPr>
      <w:r w:rsidRPr="00705042">
        <w:rPr>
          <w:color w:val="000000"/>
          <w:kern w:val="0"/>
          <w:sz w:val="28"/>
          <w:szCs w:val="28"/>
        </w:rPr>
        <w:t>（</w:t>
      </w:r>
      <w:r w:rsidR="00054715" w:rsidRPr="00705042">
        <w:rPr>
          <w:rFonts w:hAnsi="標楷體"/>
          <w:color w:val="000000"/>
          <w:kern w:val="0"/>
          <w:sz w:val="28"/>
          <w:szCs w:val="28"/>
        </w:rPr>
        <w:t>三</w:t>
      </w:r>
      <w:r w:rsidRPr="00705042">
        <w:rPr>
          <w:color w:val="000000"/>
          <w:kern w:val="0"/>
          <w:sz w:val="28"/>
          <w:szCs w:val="28"/>
        </w:rPr>
        <w:t>）</w:t>
      </w:r>
      <w:r w:rsidR="00054715" w:rsidRPr="00705042">
        <w:rPr>
          <w:rFonts w:hAnsi="標楷體"/>
          <w:color w:val="000000"/>
          <w:kern w:val="0"/>
          <w:sz w:val="28"/>
          <w:szCs w:val="28"/>
        </w:rPr>
        <w:t>中度的民主原則要求</w:t>
      </w:r>
      <w:proofErr w:type="gramStart"/>
      <w:r w:rsidR="00054715" w:rsidRPr="00705042">
        <w:rPr>
          <w:color w:val="000000"/>
          <w:kern w:val="0"/>
          <w:sz w:val="28"/>
          <w:szCs w:val="28"/>
        </w:rPr>
        <w:t>──</w:t>
      </w:r>
      <w:proofErr w:type="gramEnd"/>
      <w:r w:rsidR="00054715" w:rsidRPr="00705042">
        <w:rPr>
          <w:rFonts w:hAnsi="標楷體"/>
          <w:color w:val="000000"/>
          <w:kern w:val="0"/>
          <w:sz w:val="28"/>
          <w:szCs w:val="28"/>
        </w:rPr>
        <w:t>社會團體亦有三級密度之區分</w:t>
      </w:r>
    </w:p>
    <w:p w:rsidR="00054715" w:rsidRPr="00705042" w:rsidRDefault="00054715" w:rsidP="0034534C">
      <w:pPr>
        <w:kinsoku w:val="0"/>
        <w:overflowPunct w:val="0"/>
        <w:adjustRightInd w:val="0"/>
        <w:snapToGrid w:val="0"/>
        <w:spacing w:line="391" w:lineRule="exact"/>
        <w:ind w:left="1162" w:firstLine="539"/>
        <w:jc w:val="both"/>
        <w:rPr>
          <w:color w:val="000000"/>
          <w:kern w:val="0"/>
          <w:sz w:val="28"/>
          <w:szCs w:val="28"/>
        </w:rPr>
      </w:pPr>
      <w:r w:rsidRPr="00705042">
        <w:rPr>
          <w:rFonts w:hAnsi="標楷體"/>
          <w:color w:val="000000"/>
          <w:kern w:val="0"/>
          <w:sz w:val="28"/>
          <w:szCs w:val="28"/>
        </w:rPr>
        <w:t>除了兩極的政黨與宗教團體外，屬於中度民主原則介入的社會團</w:t>
      </w:r>
      <w:r w:rsidRPr="00705042">
        <w:rPr>
          <w:rFonts w:hAnsi="標楷體"/>
          <w:color w:val="000000"/>
          <w:kern w:val="0"/>
          <w:sz w:val="28"/>
          <w:szCs w:val="28"/>
        </w:rPr>
        <w:lastRenderedPageBreak/>
        <w:t>體，仍可以分成三種管制光譜。</w:t>
      </w:r>
    </w:p>
    <w:p w:rsidR="00054715" w:rsidRPr="00705042" w:rsidRDefault="00054715" w:rsidP="0034534C">
      <w:pPr>
        <w:kinsoku w:val="0"/>
        <w:overflowPunct w:val="0"/>
        <w:adjustRightInd w:val="0"/>
        <w:snapToGrid w:val="0"/>
        <w:spacing w:line="391" w:lineRule="exact"/>
        <w:ind w:left="1162" w:firstLine="539"/>
        <w:jc w:val="both"/>
        <w:rPr>
          <w:color w:val="000000"/>
          <w:kern w:val="0"/>
          <w:sz w:val="28"/>
          <w:szCs w:val="28"/>
        </w:rPr>
      </w:pPr>
      <w:r w:rsidRPr="00705042">
        <w:rPr>
          <w:rFonts w:hAnsi="標楷體"/>
          <w:color w:val="000000"/>
          <w:kern w:val="0"/>
          <w:sz w:val="28"/>
          <w:szCs w:val="28"/>
        </w:rPr>
        <w:t>最寬鬆的當係一般的人民團體，並不涉及強制入會或公權力的賦予者。在我國人團法中，主要是指社會團體</w:t>
      </w:r>
      <w:proofErr w:type="gramStart"/>
      <w:r w:rsidRPr="00705042">
        <w:rPr>
          <w:color w:val="000000"/>
          <w:kern w:val="0"/>
          <w:sz w:val="28"/>
          <w:szCs w:val="28"/>
        </w:rPr>
        <w:t>──</w:t>
      </w:r>
      <w:proofErr w:type="gramEnd"/>
      <w:r w:rsidRPr="00705042">
        <w:rPr>
          <w:rFonts w:hAnsi="標楷體"/>
          <w:color w:val="000000"/>
          <w:kern w:val="0"/>
          <w:sz w:val="28"/>
          <w:szCs w:val="28"/>
        </w:rPr>
        <w:t>係以推展文化、學術、醫療、衛生、宗教、慈善、體育、聯誼、社會服務或其他以公益為目的，由個人或團體組成之團體</w:t>
      </w:r>
      <w:r w:rsidR="00880FD1" w:rsidRPr="00705042">
        <w:rPr>
          <w:color w:val="000000"/>
          <w:kern w:val="0"/>
          <w:sz w:val="28"/>
          <w:szCs w:val="28"/>
        </w:rPr>
        <w:t>（</w:t>
      </w:r>
      <w:r w:rsidRPr="00705042">
        <w:rPr>
          <w:rFonts w:hAnsi="標楷體"/>
          <w:color w:val="000000"/>
          <w:kern w:val="0"/>
          <w:sz w:val="28"/>
          <w:szCs w:val="28"/>
        </w:rPr>
        <w:t>人團法第三十九條，但應排除宗教，並納入非政黨之政治團體已於上述</w:t>
      </w:r>
      <w:r w:rsidR="00880FD1" w:rsidRPr="00705042">
        <w:rPr>
          <w:color w:val="000000"/>
          <w:kern w:val="0"/>
          <w:sz w:val="28"/>
          <w:szCs w:val="28"/>
        </w:rPr>
        <w:t>）</w:t>
      </w:r>
      <w:r w:rsidRPr="00705042">
        <w:rPr>
          <w:rFonts w:hAnsi="標楷體"/>
          <w:color w:val="000000"/>
          <w:kern w:val="0"/>
          <w:sz w:val="28"/>
          <w:szCs w:val="28"/>
        </w:rPr>
        <w:t>。這些社會團體，與公共利益的關聯性較低，國家的介入可比宗教團體稍強，能對其內部秩序與民主原則為框架性與原則性的限制</w:t>
      </w:r>
      <w:proofErr w:type="gramStart"/>
      <w:r w:rsidRPr="00705042">
        <w:rPr>
          <w:color w:val="000000"/>
          <w:kern w:val="0"/>
          <w:sz w:val="28"/>
          <w:szCs w:val="28"/>
        </w:rPr>
        <w:t>──</w:t>
      </w:r>
      <w:proofErr w:type="gramEnd"/>
      <w:r w:rsidRPr="00705042">
        <w:rPr>
          <w:rFonts w:hAnsi="標楷體"/>
          <w:color w:val="000000"/>
          <w:kern w:val="0"/>
          <w:sz w:val="28"/>
          <w:szCs w:val="28"/>
        </w:rPr>
        <w:t>例如，規定一定的組織</w:t>
      </w:r>
      <w:r w:rsidR="00880FD1" w:rsidRPr="00705042">
        <w:rPr>
          <w:color w:val="000000"/>
          <w:kern w:val="0"/>
          <w:sz w:val="28"/>
          <w:szCs w:val="28"/>
        </w:rPr>
        <w:t>（</w:t>
      </w:r>
      <w:r w:rsidRPr="00705042">
        <w:rPr>
          <w:rFonts w:hAnsi="標楷體"/>
          <w:color w:val="000000"/>
          <w:kern w:val="0"/>
          <w:sz w:val="28"/>
          <w:szCs w:val="28"/>
        </w:rPr>
        <w:t>例如代表會</w:t>
      </w:r>
      <w:r w:rsidR="00880FD1" w:rsidRPr="00705042">
        <w:rPr>
          <w:color w:val="000000"/>
          <w:kern w:val="0"/>
          <w:sz w:val="28"/>
          <w:szCs w:val="28"/>
        </w:rPr>
        <w:t>）</w:t>
      </w:r>
      <w:r w:rsidRPr="00705042">
        <w:rPr>
          <w:rFonts w:hAnsi="標楷體"/>
          <w:color w:val="000000"/>
          <w:kern w:val="0"/>
          <w:sz w:val="28"/>
          <w:szCs w:val="28"/>
        </w:rPr>
        <w:t>的職權，與定期的開會等，以確保起碼民主理念的實踐與會務運作即可。</w:t>
      </w:r>
    </w:p>
    <w:p w:rsidR="00054715" w:rsidRPr="00705042" w:rsidRDefault="00054715" w:rsidP="0034534C">
      <w:pPr>
        <w:kinsoku w:val="0"/>
        <w:overflowPunct w:val="0"/>
        <w:adjustRightInd w:val="0"/>
        <w:snapToGrid w:val="0"/>
        <w:spacing w:line="391" w:lineRule="exact"/>
        <w:ind w:left="1162" w:firstLine="539"/>
        <w:jc w:val="both"/>
        <w:rPr>
          <w:color w:val="000000"/>
          <w:kern w:val="0"/>
          <w:sz w:val="28"/>
          <w:szCs w:val="28"/>
        </w:rPr>
      </w:pPr>
      <w:r w:rsidRPr="00705042">
        <w:rPr>
          <w:rFonts w:hAnsi="標楷體"/>
          <w:color w:val="000000"/>
          <w:kern w:val="0"/>
          <w:sz w:val="28"/>
          <w:szCs w:val="28"/>
        </w:rPr>
        <w:t>應較嚴格干預者，則在未有「強制入會」</w:t>
      </w:r>
      <w:r w:rsidR="000624BE">
        <w:rPr>
          <w:color w:val="000000"/>
          <w:kern w:val="0"/>
          <w:sz w:val="28"/>
          <w:szCs w:val="28"/>
        </w:rPr>
        <w:t>(</w:t>
      </w:r>
      <w:proofErr w:type="spellStart"/>
      <w:r w:rsidRPr="00705042">
        <w:rPr>
          <w:color w:val="000000"/>
          <w:kern w:val="0"/>
          <w:sz w:val="28"/>
          <w:szCs w:val="28"/>
        </w:rPr>
        <w:t>Zwangsmitgliedschaft</w:t>
      </w:r>
      <w:proofErr w:type="spellEnd"/>
      <w:r w:rsidR="000624BE">
        <w:rPr>
          <w:color w:val="000000"/>
          <w:kern w:val="0"/>
          <w:sz w:val="28"/>
          <w:szCs w:val="28"/>
        </w:rPr>
        <w:t>)</w:t>
      </w:r>
      <w:r w:rsidRPr="00705042">
        <w:rPr>
          <w:rFonts w:hAnsi="標楷體"/>
          <w:color w:val="000000"/>
          <w:kern w:val="0"/>
          <w:sz w:val="28"/>
          <w:szCs w:val="28"/>
        </w:rPr>
        <w:t>、賦予公權力及不屬於排他性與獨占性的一般職業團體。基於此種職業團體仍負擔結合同業，維護共同利益等，有助於同類產業或職業者的權利與發展，與公共利益的關聯較為密切，國家自宜給予較高的管制，故人團法有關職業團體之規定，即以此類之職業團體為規範之對象，已經有相當強制與起碼的規範</w:t>
      </w:r>
      <w:proofErr w:type="gramStart"/>
      <w:r w:rsidRPr="00705042">
        <w:rPr>
          <w:color w:val="000000"/>
          <w:kern w:val="0"/>
          <w:sz w:val="28"/>
          <w:szCs w:val="28"/>
        </w:rPr>
        <w:t>──</w:t>
      </w:r>
      <w:proofErr w:type="gramEnd"/>
      <w:r w:rsidRPr="00705042">
        <w:rPr>
          <w:rFonts w:hAnsi="標楷體"/>
          <w:color w:val="000000"/>
          <w:kern w:val="0"/>
          <w:sz w:val="28"/>
          <w:szCs w:val="28"/>
        </w:rPr>
        <w:t>例如，理、監事的制度，及系爭選舉理事長的規定。</w:t>
      </w:r>
    </w:p>
    <w:p w:rsidR="00054715" w:rsidRPr="00705042" w:rsidRDefault="00054715" w:rsidP="00881445">
      <w:pPr>
        <w:kinsoku w:val="0"/>
        <w:overflowPunct w:val="0"/>
        <w:adjustRightInd w:val="0"/>
        <w:snapToGrid w:val="0"/>
        <w:spacing w:line="391" w:lineRule="exact"/>
        <w:ind w:left="1162" w:firstLine="567"/>
        <w:jc w:val="both"/>
        <w:rPr>
          <w:color w:val="000000"/>
          <w:kern w:val="0"/>
          <w:sz w:val="28"/>
          <w:szCs w:val="28"/>
        </w:rPr>
      </w:pPr>
      <w:r w:rsidRPr="00705042">
        <w:rPr>
          <w:rFonts w:hAnsi="標楷體"/>
          <w:color w:val="000000"/>
          <w:kern w:val="0"/>
          <w:sz w:val="28"/>
          <w:szCs w:val="28"/>
        </w:rPr>
        <w:t>至於最嚴格的則屬於強制入會，且賦予公權力的「獨占式結社」</w:t>
      </w:r>
      <w:r w:rsidR="000624BE">
        <w:rPr>
          <w:color w:val="000000"/>
          <w:kern w:val="0"/>
          <w:sz w:val="28"/>
          <w:szCs w:val="28"/>
        </w:rPr>
        <w:t>(</w:t>
      </w:r>
      <w:proofErr w:type="spellStart"/>
      <w:r w:rsidRPr="00705042">
        <w:rPr>
          <w:color w:val="000000"/>
          <w:kern w:val="0"/>
          <w:sz w:val="28"/>
          <w:szCs w:val="28"/>
        </w:rPr>
        <w:t>Monopolverein</w:t>
      </w:r>
      <w:proofErr w:type="spellEnd"/>
      <w:proofErr w:type="gramStart"/>
      <w:r w:rsidR="00880FD1" w:rsidRPr="00705042">
        <w:rPr>
          <w:color w:val="000000"/>
          <w:kern w:val="0"/>
          <w:sz w:val="28"/>
          <w:szCs w:val="28"/>
        </w:rPr>
        <w:t>）</w:t>
      </w:r>
      <w:proofErr w:type="gramEnd"/>
      <w:r w:rsidRPr="00705042">
        <w:rPr>
          <w:rFonts w:hAnsi="標楷體"/>
          <w:color w:val="000000"/>
          <w:kern w:val="0"/>
          <w:sz w:val="28"/>
          <w:szCs w:val="28"/>
        </w:rPr>
        <w:t>或「排他結社」</w:t>
      </w:r>
      <w:r w:rsidR="000624BE">
        <w:rPr>
          <w:color w:val="000000"/>
          <w:kern w:val="0"/>
          <w:sz w:val="28"/>
          <w:szCs w:val="28"/>
        </w:rPr>
        <w:t>(</w:t>
      </w:r>
      <w:proofErr w:type="spellStart"/>
      <w:r w:rsidRPr="00705042">
        <w:rPr>
          <w:color w:val="000000"/>
          <w:kern w:val="0"/>
          <w:sz w:val="28"/>
          <w:szCs w:val="28"/>
        </w:rPr>
        <w:t>Exklusive</w:t>
      </w:r>
      <w:proofErr w:type="spellEnd"/>
      <w:r w:rsidRPr="00705042">
        <w:rPr>
          <w:color w:val="000000"/>
          <w:kern w:val="0"/>
          <w:sz w:val="28"/>
          <w:szCs w:val="28"/>
        </w:rPr>
        <w:t xml:space="preserve"> </w:t>
      </w:r>
      <w:proofErr w:type="spellStart"/>
      <w:r w:rsidRPr="00705042">
        <w:rPr>
          <w:color w:val="000000"/>
          <w:kern w:val="0"/>
          <w:sz w:val="28"/>
          <w:szCs w:val="28"/>
        </w:rPr>
        <w:t>Verein</w:t>
      </w:r>
      <w:proofErr w:type="spellEnd"/>
      <w:r w:rsidR="000624BE">
        <w:rPr>
          <w:color w:val="000000"/>
          <w:kern w:val="0"/>
          <w:sz w:val="28"/>
          <w:szCs w:val="28"/>
        </w:rPr>
        <w:t>)</w:t>
      </w:r>
      <w:r w:rsidRPr="00705042">
        <w:rPr>
          <w:rFonts w:hAnsi="標楷體"/>
          <w:color w:val="000000"/>
          <w:kern w:val="0"/>
          <w:sz w:val="28"/>
          <w:szCs w:val="28"/>
        </w:rPr>
        <w:t>時，則應當給予公權力更大與高密度的介入權。</w:t>
      </w:r>
    </w:p>
    <w:p w:rsidR="00054715" w:rsidRPr="00705042" w:rsidRDefault="00054715" w:rsidP="0034534C">
      <w:pPr>
        <w:kinsoku w:val="0"/>
        <w:overflowPunct w:val="0"/>
        <w:adjustRightInd w:val="0"/>
        <w:snapToGrid w:val="0"/>
        <w:spacing w:line="391" w:lineRule="exact"/>
        <w:ind w:left="1162" w:firstLine="539"/>
        <w:jc w:val="both"/>
        <w:rPr>
          <w:color w:val="000000"/>
          <w:kern w:val="0"/>
          <w:sz w:val="28"/>
          <w:szCs w:val="28"/>
        </w:rPr>
      </w:pPr>
      <w:r w:rsidRPr="00705042">
        <w:rPr>
          <w:rFonts w:hAnsi="標楷體"/>
          <w:color w:val="000000"/>
          <w:kern w:val="0"/>
          <w:sz w:val="28"/>
          <w:szCs w:val="28"/>
        </w:rPr>
        <w:t>然而，這種最高管制密度的職業團體，由於多半</w:t>
      </w:r>
      <w:proofErr w:type="gramStart"/>
      <w:r w:rsidRPr="00705042">
        <w:rPr>
          <w:rFonts w:hAnsi="標楷體"/>
          <w:color w:val="000000"/>
          <w:kern w:val="0"/>
          <w:sz w:val="28"/>
          <w:szCs w:val="28"/>
        </w:rPr>
        <w:t>採</w:t>
      </w:r>
      <w:proofErr w:type="gramEnd"/>
      <w:r w:rsidRPr="00705042">
        <w:rPr>
          <w:rFonts w:hAnsi="標楷體"/>
          <w:color w:val="000000"/>
          <w:kern w:val="0"/>
          <w:sz w:val="28"/>
          <w:szCs w:val="28"/>
        </w:rPr>
        <w:t>行「強制入會」的制度，例如不參加特定的職業團體</w:t>
      </w:r>
      <w:r w:rsidR="00880FD1" w:rsidRPr="00705042">
        <w:rPr>
          <w:color w:val="000000"/>
          <w:kern w:val="0"/>
          <w:sz w:val="28"/>
          <w:szCs w:val="28"/>
        </w:rPr>
        <w:t>（</w:t>
      </w:r>
      <w:r w:rsidRPr="00705042">
        <w:rPr>
          <w:rFonts w:hAnsi="標楷體"/>
          <w:color w:val="000000"/>
          <w:kern w:val="0"/>
          <w:sz w:val="28"/>
          <w:szCs w:val="28"/>
        </w:rPr>
        <w:t>例如，律師公會、會計師公會</w:t>
      </w:r>
      <w:r w:rsidR="00880FD1" w:rsidRPr="00705042">
        <w:rPr>
          <w:color w:val="000000"/>
          <w:kern w:val="0"/>
          <w:sz w:val="28"/>
          <w:szCs w:val="28"/>
        </w:rPr>
        <w:t>）</w:t>
      </w:r>
      <w:r w:rsidRPr="00705042">
        <w:rPr>
          <w:rFonts w:hAnsi="標楷體"/>
          <w:color w:val="000000"/>
          <w:kern w:val="0"/>
          <w:sz w:val="28"/>
          <w:szCs w:val="28"/>
        </w:rPr>
        <w:t>，即不能執業，便是因為此類似的公法人具有一定的公共任務，甚至被賦予公權力</w:t>
      </w:r>
      <w:r w:rsidR="00880FD1" w:rsidRPr="00705042">
        <w:rPr>
          <w:color w:val="000000"/>
          <w:kern w:val="0"/>
          <w:sz w:val="28"/>
          <w:szCs w:val="28"/>
        </w:rPr>
        <w:t>（</w:t>
      </w:r>
      <w:r w:rsidRPr="00705042">
        <w:rPr>
          <w:rFonts w:hAnsi="標楷體"/>
          <w:color w:val="000000"/>
          <w:kern w:val="0"/>
          <w:sz w:val="28"/>
          <w:szCs w:val="28"/>
        </w:rPr>
        <w:t>例如，職業專業訓練、證照的發給及懲戒權的行使</w:t>
      </w:r>
      <w:r w:rsidR="00880FD1" w:rsidRPr="00705042">
        <w:rPr>
          <w:color w:val="000000"/>
          <w:kern w:val="0"/>
          <w:sz w:val="28"/>
          <w:szCs w:val="28"/>
        </w:rPr>
        <w:t>）</w:t>
      </w:r>
      <w:r w:rsidRPr="00705042">
        <w:rPr>
          <w:rFonts w:hAnsi="標楷體"/>
          <w:color w:val="000000"/>
          <w:kern w:val="0"/>
          <w:sz w:val="28"/>
          <w:szCs w:val="28"/>
        </w:rPr>
        <w:t>，被排除會員資格者，甚且喪失行使職業自由的效果。故對於人民的權利義務限制甚大。同時，也強調「力量集中原則」，常有數量的管制</w:t>
      </w:r>
      <w:r w:rsidR="00880FD1" w:rsidRPr="00705042">
        <w:rPr>
          <w:color w:val="000000"/>
          <w:kern w:val="0"/>
          <w:sz w:val="28"/>
          <w:szCs w:val="28"/>
        </w:rPr>
        <w:t>（</w:t>
      </w:r>
      <w:r w:rsidRPr="00705042">
        <w:rPr>
          <w:rFonts w:hAnsi="標楷體"/>
          <w:color w:val="000000"/>
          <w:kern w:val="0"/>
          <w:sz w:val="28"/>
          <w:szCs w:val="28"/>
        </w:rPr>
        <w:t>亦即一地只有一個職業團體</w:t>
      </w:r>
      <w:r w:rsidR="00880FD1" w:rsidRPr="00705042">
        <w:rPr>
          <w:color w:val="000000"/>
          <w:kern w:val="0"/>
          <w:sz w:val="28"/>
          <w:szCs w:val="28"/>
        </w:rPr>
        <w:t>）</w:t>
      </w:r>
      <w:r w:rsidRPr="00705042">
        <w:rPr>
          <w:rFonts w:hAnsi="標楷體"/>
          <w:color w:val="000000"/>
          <w:kern w:val="0"/>
          <w:sz w:val="28"/>
          <w:szCs w:val="28"/>
        </w:rPr>
        <w:t>，所謂的「排他團體」時，亦復如此。立法者基於重要性原則，必須對此種人民團體的運作、權限給予較為細密的規範，避免領導與運作階層的權力濫用</w:t>
      </w:r>
      <w:r w:rsidR="00880FD1" w:rsidRPr="00705042">
        <w:rPr>
          <w:color w:val="000000"/>
          <w:kern w:val="0"/>
          <w:sz w:val="28"/>
          <w:szCs w:val="28"/>
        </w:rPr>
        <w:t>（</w:t>
      </w:r>
      <w:r w:rsidRPr="00705042">
        <w:rPr>
          <w:rFonts w:hAnsi="標楷體"/>
          <w:color w:val="000000"/>
          <w:kern w:val="0"/>
          <w:sz w:val="28"/>
          <w:szCs w:val="28"/>
        </w:rPr>
        <w:t>例如，不得實施「閉門」政策，而是強制</w:t>
      </w:r>
      <w:proofErr w:type="gramStart"/>
      <w:r w:rsidRPr="00705042">
        <w:rPr>
          <w:rFonts w:hAnsi="標楷體"/>
          <w:color w:val="000000"/>
          <w:kern w:val="0"/>
          <w:sz w:val="28"/>
          <w:szCs w:val="28"/>
        </w:rPr>
        <w:t>採</w:t>
      </w:r>
      <w:proofErr w:type="gramEnd"/>
      <w:r w:rsidRPr="00705042">
        <w:rPr>
          <w:rFonts w:hAnsi="標楷體"/>
          <w:color w:val="000000"/>
          <w:kern w:val="0"/>
          <w:sz w:val="28"/>
          <w:szCs w:val="28"/>
        </w:rPr>
        <w:t>行「開大門」政策，開放會員自由入會</w:t>
      </w:r>
      <w:r w:rsidR="00880FD1" w:rsidRPr="00705042">
        <w:rPr>
          <w:color w:val="000000"/>
          <w:kern w:val="0"/>
          <w:sz w:val="28"/>
          <w:szCs w:val="28"/>
        </w:rPr>
        <w:t>）</w:t>
      </w:r>
      <w:r w:rsidRPr="00705042">
        <w:rPr>
          <w:rFonts w:hAnsi="標楷體"/>
          <w:color w:val="000000"/>
          <w:kern w:val="0"/>
          <w:sz w:val="28"/>
          <w:szCs w:val="28"/>
        </w:rPr>
        <w:t>，行政機關的監督與法院的審查密度皆必須隨之提高也</w:t>
      </w:r>
      <w:r w:rsidR="00701CC8" w:rsidRPr="00597AD9">
        <w:rPr>
          <w:rFonts w:hAnsi="標楷體" w:hint="eastAsia"/>
          <w:color w:val="000000"/>
          <w:kern w:val="0"/>
          <w:sz w:val="22"/>
          <w:szCs w:val="22"/>
        </w:rPr>
        <w:t>（</w:t>
      </w:r>
      <w:proofErr w:type="gramStart"/>
      <w:r w:rsidR="00701CC8" w:rsidRPr="00597AD9">
        <w:rPr>
          <w:rFonts w:hAnsi="標楷體" w:hint="eastAsia"/>
          <w:color w:val="000000"/>
          <w:kern w:val="0"/>
          <w:sz w:val="22"/>
          <w:szCs w:val="22"/>
        </w:rPr>
        <w:t>註</w:t>
      </w:r>
      <w:proofErr w:type="gramEnd"/>
      <w:r w:rsidR="00701CC8" w:rsidRPr="00597AD9">
        <w:rPr>
          <w:rFonts w:hAnsi="標楷體" w:hint="eastAsia"/>
          <w:color w:val="000000"/>
          <w:kern w:val="0"/>
          <w:sz w:val="22"/>
          <w:szCs w:val="22"/>
        </w:rPr>
        <w:t>九）</w:t>
      </w:r>
      <w:r w:rsidRPr="00705042">
        <w:rPr>
          <w:rFonts w:hAnsi="標楷體"/>
          <w:color w:val="000000"/>
          <w:kern w:val="0"/>
          <w:sz w:val="28"/>
          <w:szCs w:val="28"/>
        </w:rPr>
        <w:t>。故都會</w:t>
      </w:r>
      <w:proofErr w:type="gramStart"/>
      <w:r w:rsidRPr="00705042">
        <w:rPr>
          <w:rFonts w:hAnsi="標楷體"/>
          <w:color w:val="000000"/>
          <w:kern w:val="0"/>
          <w:sz w:val="28"/>
          <w:szCs w:val="28"/>
        </w:rPr>
        <w:t>採</w:t>
      </w:r>
      <w:proofErr w:type="gramEnd"/>
      <w:r w:rsidRPr="00705042">
        <w:rPr>
          <w:rFonts w:hAnsi="標楷體"/>
          <w:color w:val="000000"/>
          <w:kern w:val="0"/>
          <w:sz w:val="28"/>
          <w:szCs w:val="28"/>
        </w:rPr>
        <w:t>行單獨立法的模式，以求規範之明確與周詳，並且具有公法的性質。這已經形成立法潮流，也掏空了人團法的規範力。但在理論及體系上仍有納入的一席之地。</w:t>
      </w:r>
    </w:p>
    <w:p w:rsidR="00054715" w:rsidRPr="00705042" w:rsidRDefault="00054715" w:rsidP="0034534C">
      <w:pPr>
        <w:kinsoku w:val="0"/>
        <w:overflowPunct w:val="0"/>
        <w:adjustRightInd w:val="0"/>
        <w:snapToGrid w:val="0"/>
        <w:spacing w:line="391" w:lineRule="exact"/>
        <w:ind w:left="1162" w:firstLine="539"/>
        <w:jc w:val="both"/>
        <w:rPr>
          <w:color w:val="000000"/>
          <w:kern w:val="0"/>
          <w:sz w:val="28"/>
          <w:szCs w:val="28"/>
        </w:rPr>
      </w:pPr>
      <w:r w:rsidRPr="00705042">
        <w:rPr>
          <w:rFonts w:hAnsi="標楷體"/>
          <w:color w:val="000000"/>
          <w:kern w:val="0"/>
          <w:sz w:val="28"/>
          <w:szCs w:val="28"/>
        </w:rPr>
        <w:t>故就此而言，以德國憲法學界對於結社權的保障，主要是實現在組成與參加或不參加私法性質的結社</w:t>
      </w:r>
      <w:r w:rsidR="00880FD1" w:rsidRPr="00705042">
        <w:rPr>
          <w:color w:val="000000"/>
          <w:kern w:val="0"/>
          <w:sz w:val="28"/>
          <w:szCs w:val="28"/>
        </w:rPr>
        <w:t>（</w:t>
      </w:r>
      <w:r w:rsidRPr="00705042">
        <w:rPr>
          <w:rFonts w:hAnsi="標楷體"/>
          <w:color w:val="000000"/>
          <w:kern w:val="0"/>
          <w:sz w:val="28"/>
          <w:szCs w:val="28"/>
        </w:rPr>
        <w:t>所謂的「私法自治」也</w:t>
      </w:r>
      <w:r w:rsidR="00880FD1" w:rsidRPr="00705042">
        <w:rPr>
          <w:color w:val="000000"/>
          <w:kern w:val="0"/>
          <w:sz w:val="28"/>
          <w:szCs w:val="28"/>
        </w:rPr>
        <w:t>）</w:t>
      </w:r>
      <w:r w:rsidRPr="00705042">
        <w:rPr>
          <w:rFonts w:hAnsi="標楷體"/>
          <w:color w:val="000000"/>
          <w:kern w:val="0"/>
          <w:sz w:val="28"/>
          <w:szCs w:val="28"/>
        </w:rPr>
        <w:t>。至於，公法性質的結社權，則可由公法來構建其法律關係。這也是基於憲法</w:t>
      </w:r>
      <w:r w:rsidRPr="00705042">
        <w:rPr>
          <w:rFonts w:hAnsi="標楷體"/>
          <w:color w:val="000000"/>
          <w:kern w:val="0"/>
          <w:sz w:val="28"/>
          <w:szCs w:val="28"/>
        </w:rPr>
        <w:lastRenderedPageBreak/>
        <w:t>的結社權，雖包括「消極的結社權」</w:t>
      </w:r>
      <w:proofErr w:type="gramStart"/>
      <w:r w:rsidRPr="00705042">
        <w:rPr>
          <w:color w:val="000000"/>
          <w:kern w:val="0"/>
          <w:sz w:val="28"/>
          <w:szCs w:val="28"/>
        </w:rPr>
        <w:t>──</w:t>
      </w:r>
      <w:proofErr w:type="gramEnd"/>
      <w:r w:rsidRPr="00705042">
        <w:rPr>
          <w:rFonts w:hAnsi="標楷體"/>
          <w:color w:val="000000"/>
          <w:kern w:val="0"/>
          <w:sz w:val="28"/>
          <w:szCs w:val="28"/>
        </w:rPr>
        <w:t>不加入結社的權利，但僅限於私法結社而已。至於在公法結社上，即無此消極的結社權可言，可由不同的公法職業團體的規範上，限制此消極權也。這也是因為這種強制加入的規定，事涉職業自由，也屬於一般行為自由權的限制問題，才使其由結社權脫離而出也</w:t>
      </w:r>
      <w:r w:rsidR="00701CC8" w:rsidRPr="00597AD9">
        <w:rPr>
          <w:rFonts w:hAnsi="標楷體" w:hint="eastAsia"/>
          <w:color w:val="000000"/>
          <w:kern w:val="0"/>
          <w:sz w:val="22"/>
          <w:szCs w:val="22"/>
        </w:rPr>
        <w:t>（</w:t>
      </w:r>
      <w:proofErr w:type="gramStart"/>
      <w:r w:rsidR="00701CC8" w:rsidRPr="00597AD9">
        <w:rPr>
          <w:rFonts w:hAnsi="標楷體" w:hint="eastAsia"/>
          <w:color w:val="000000"/>
          <w:kern w:val="0"/>
          <w:sz w:val="22"/>
          <w:szCs w:val="22"/>
        </w:rPr>
        <w:t>註</w:t>
      </w:r>
      <w:proofErr w:type="gramEnd"/>
      <w:r w:rsidR="00701CC8" w:rsidRPr="00597AD9">
        <w:rPr>
          <w:rFonts w:hAnsi="標楷體" w:hint="eastAsia"/>
          <w:color w:val="000000"/>
          <w:kern w:val="0"/>
          <w:sz w:val="22"/>
          <w:szCs w:val="22"/>
        </w:rPr>
        <w:t>十）</w:t>
      </w:r>
      <w:r w:rsidRPr="00705042">
        <w:rPr>
          <w:rFonts w:hAnsi="標楷體"/>
          <w:color w:val="000000"/>
          <w:kern w:val="0"/>
          <w:sz w:val="28"/>
          <w:szCs w:val="28"/>
        </w:rPr>
        <w:t>。</w:t>
      </w:r>
    </w:p>
    <w:p w:rsidR="00054715" w:rsidRPr="00705042" w:rsidRDefault="00054715" w:rsidP="0034534C">
      <w:pPr>
        <w:kinsoku w:val="0"/>
        <w:overflowPunct w:val="0"/>
        <w:adjustRightInd w:val="0"/>
        <w:snapToGrid w:val="0"/>
        <w:spacing w:line="391" w:lineRule="exact"/>
        <w:ind w:left="1162" w:firstLine="539"/>
        <w:jc w:val="both"/>
        <w:rPr>
          <w:color w:val="000000"/>
          <w:kern w:val="0"/>
          <w:sz w:val="28"/>
          <w:szCs w:val="28"/>
        </w:rPr>
      </w:pPr>
      <w:r w:rsidRPr="00705042">
        <w:rPr>
          <w:rFonts w:hAnsi="標楷體"/>
          <w:color w:val="000000"/>
          <w:kern w:val="0"/>
          <w:sz w:val="28"/>
          <w:szCs w:val="28"/>
        </w:rPr>
        <w:t>職業團體既存在多元性，其任務及權限各有不同。故大法官在釋字第七二四號解釋理由書第四段已有相關的論述：「人民團體中之職業團體，其現行相關法制，基於歷史背景，雖強制會員入會，但並未普遍賦予公權力，相關法規對其又</w:t>
      </w:r>
      <w:proofErr w:type="gramStart"/>
      <w:r w:rsidRPr="00705042">
        <w:rPr>
          <w:rFonts w:hAnsi="標楷體"/>
          <w:color w:val="000000"/>
          <w:kern w:val="0"/>
          <w:sz w:val="28"/>
          <w:szCs w:val="28"/>
        </w:rPr>
        <w:t>採</w:t>
      </w:r>
      <w:proofErr w:type="gramEnd"/>
      <w:r w:rsidRPr="00705042">
        <w:rPr>
          <w:rFonts w:hAnsi="標楷體"/>
          <w:color w:val="000000"/>
          <w:kern w:val="0"/>
          <w:sz w:val="28"/>
          <w:szCs w:val="28"/>
        </w:rPr>
        <w:t>較強之監督，主管機關宜考量當前社會變遷，於立法政策上審慎調整各種職業團體應有之功能及相應配合之監督強度，建立適當之法制規範，</w:t>
      </w:r>
      <w:proofErr w:type="gramStart"/>
      <w:r w:rsidRPr="00705042">
        <w:rPr>
          <w:rFonts w:hAnsi="標楷體"/>
          <w:color w:val="000000"/>
          <w:kern w:val="0"/>
          <w:sz w:val="28"/>
          <w:szCs w:val="28"/>
        </w:rPr>
        <w:t>併</w:t>
      </w:r>
      <w:proofErr w:type="gramEnd"/>
      <w:r w:rsidRPr="00705042">
        <w:rPr>
          <w:rFonts w:hAnsi="標楷體"/>
          <w:color w:val="000000"/>
          <w:kern w:val="0"/>
          <w:sz w:val="28"/>
          <w:szCs w:val="28"/>
        </w:rPr>
        <w:t>此指明。」顯見凡是賦予公權力、強制入會</w:t>
      </w:r>
      <w:r w:rsidR="00880FD1" w:rsidRPr="00705042">
        <w:rPr>
          <w:color w:val="000000"/>
          <w:kern w:val="0"/>
          <w:sz w:val="28"/>
          <w:szCs w:val="28"/>
        </w:rPr>
        <w:t>（</w:t>
      </w:r>
      <w:r w:rsidRPr="00705042">
        <w:rPr>
          <w:rFonts w:hAnsi="標楷體"/>
          <w:color w:val="000000"/>
          <w:kern w:val="0"/>
          <w:sz w:val="28"/>
          <w:szCs w:val="28"/>
        </w:rPr>
        <w:t>方能執業</w:t>
      </w:r>
      <w:r w:rsidR="00880FD1" w:rsidRPr="00705042">
        <w:rPr>
          <w:color w:val="000000"/>
          <w:kern w:val="0"/>
          <w:sz w:val="28"/>
          <w:szCs w:val="28"/>
        </w:rPr>
        <w:t>）</w:t>
      </w:r>
      <w:r w:rsidRPr="00705042">
        <w:rPr>
          <w:rFonts w:hAnsi="標楷體"/>
          <w:color w:val="000000"/>
          <w:kern w:val="0"/>
          <w:sz w:val="28"/>
          <w:szCs w:val="28"/>
        </w:rPr>
        <w:t>及限定數量的團體，亦即非自由參與性質，屬於「</w:t>
      </w:r>
      <w:r w:rsidRPr="0034534C">
        <w:rPr>
          <w:color w:val="000000"/>
          <w:kern w:val="0"/>
          <w:sz w:val="28"/>
          <w:szCs w:val="28"/>
        </w:rPr>
        <w:t>獨占</w:t>
      </w:r>
      <w:r w:rsidRPr="00705042">
        <w:rPr>
          <w:rFonts w:hAnsi="標楷體"/>
          <w:color w:val="000000"/>
          <w:kern w:val="0"/>
          <w:sz w:val="28"/>
          <w:szCs w:val="28"/>
        </w:rPr>
        <w:t>式結社」時，公權力的介入既然相對提高與密集，自然可在其自治範圍給予較高的管制</w:t>
      </w:r>
      <w:r w:rsidR="00701CC8" w:rsidRPr="00597AD9">
        <w:rPr>
          <w:rFonts w:hAnsi="標楷體" w:hint="eastAsia"/>
          <w:color w:val="000000"/>
          <w:kern w:val="0"/>
          <w:sz w:val="22"/>
          <w:szCs w:val="22"/>
        </w:rPr>
        <w:t>（</w:t>
      </w:r>
      <w:proofErr w:type="gramStart"/>
      <w:r w:rsidR="00701CC8" w:rsidRPr="00597AD9">
        <w:rPr>
          <w:rFonts w:hAnsi="標楷體" w:hint="eastAsia"/>
          <w:color w:val="000000"/>
          <w:kern w:val="0"/>
          <w:sz w:val="22"/>
          <w:szCs w:val="22"/>
        </w:rPr>
        <w:t>註</w:t>
      </w:r>
      <w:proofErr w:type="gramEnd"/>
      <w:r w:rsidR="00701CC8" w:rsidRPr="00597AD9">
        <w:rPr>
          <w:rFonts w:hAnsi="標楷體" w:hint="eastAsia"/>
          <w:color w:val="000000"/>
          <w:kern w:val="0"/>
          <w:sz w:val="22"/>
          <w:szCs w:val="22"/>
        </w:rPr>
        <w:t>十一）</w:t>
      </w:r>
      <w:r w:rsidRPr="00705042">
        <w:rPr>
          <w:rFonts w:hAnsi="標楷體"/>
          <w:color w:val="000000"/>
          <w:kern w:val="0"/>
          <w:sz w:val="28"/>
          <w:szCs w:val="28"/>
        </w:rPr>
        <w:t>。只不過我國人團法對於職業團體卻未對此兩種職業團體特加區分也。</w:t>
      </w:r>
    </w:p>
    <w:p w:rsidR="00505723" w:rsidRDefault="00054715" w:rsidP="00C3431D">
      <w:pPr>
        <w:kinsoku w:val="0"/>
        <w:overflowPunct w:val="0"/>
        <w:adjustRightInd w:val="0"/>
        <w:snapToGrid w:val="0"/>
        <w:spacing w:line="391" w:lineRule="exact"/>
        <w:ind w:left="624" w:firstLine="539"/>
        <w:jc w:val="both"/>
        <w:rPr>
          <w:rFonts w:hAnsi="標楷體" w:hint="eastAsia"/>
          <w:color w:val="000000"/>
          <w:kern w:val="0"/>
          <w:sz w:val="28"/>
          <w:szCs w:val="28"/>
        </w:rPr>
      </w:pPr>
      <w:r w:rsidRPr="00705042">
        <w:rPr>
          <w:rFonts w:hAnsi="標楷體"/>
          <w:color w:val="000000"/>
          <w:kern w:val="0"/>
          <w:sz w:val="28"/>
          <w:szCs w:val="28"/>
        </w:rPr>
        <w:t>綜上所述，整個國家公權力及民主原則的介入，以及團體自主權範圍的大小問題，由緊密至寬鬆，在理論體系上，可以下述五種光譜表列顯現之：</w:t>
      </w:r>
    </w:p>
    <w:p w:rsidR="00054715" w:rsidRPr="00705042" w:rsidRDefault="00054715" w:rsidP="00E04053">
      <w:pPr>
        <w:kinsoku w:val="0"/>
        <w:overflowPunct w:val="0"/>
        <w:adjustRightInd w:val="0"/>
        <w:snapToGrid w:val="0"/>
        <w:spacing w:line="391" w:lineRule="exact"/>
        <w:ind w:left="1219"/>
        <w:jc w:val="both"/>
        <w:rPr>
          <w:color w:val="000000"/>
          <w:kern w:val="0"/>
          <w:sz w:val="28"/>
          <w:szCs w:val="28"/>
        </w:rPr>
      </w:pPr>
      <w:r w:rsidRPr="00705042">
        <w:rPr>
          <w:rFonts w:hAnsi="標楷體"/>
          <w:color w:val="000000"/>
          <w:kern w:val="0"/>
          <w:sz w:val="28"/>
          <w:szCs w:val="28"/>
        </w:rPr>
        <w:t>政黨</w:t>
      </w:r>
      <w:r w:rsidRPr="00705042">
        <w:rPr>
          <w:color w:val="000000"/>
          <w:kern w:val="0"/>
          <w:sz w:val="28"/>
          <w:szCs w:val="28"/>
        </w:rPr>
        <w:t xml:space="preserve">→ </w:t>
      </w:r>
      <w:r w:rsidRPr="00705042">
        <w:rPr>
          <w:rFonts w:hAnsi="標楷體"/>
          <w:color w:val="000000"/>
          <w:kern w:val="0"/>
          <w:sz w:val="28"/>
          <w:szCs w:val="28"/>
        </w:rPr>
        <w:t>獨式職業團體</w:t>
      </w:r>
      <w:r w:rsidRPr="00705042">
        <w:rPr>
          <w:color w:val="000000"/>
          <w:kern w:val="0"/>
          <w:sz w:val="28"/>
          <w:szCs w:val="28"/>
        </w:rPr>
        <w:t xml:space="preserve">→ </w:t>
      </w:r>
      <w:r w:rsidRPr="00705042">
        <w:rPr>
          <w:rFonts w:hAnsi="標楷體"/>
          <w:color w:val="000000"/>
          <w:kern w:val="0"/>
          <w:sz w:val="28"/>
          <w:szCs w:val="28"/>
        </w:rPr>
        <w:t>非獨占職業團體</w:t>
      </w:r>
      <w:r w:rsidRPr="00705042">
        <w:rPr>
          <w:color w:val="000000"/>
          <w:kern w:val="0"/>
          <w:sz w:val="28"/>
          <w:szCs w:val="28"/>
        </w:rPr>
        <w:t xml:space="preserve">→ </w:t>
      </w:r>
      <w:r w:rsidRPr="00705042">
        <w:rPr>
          <w:rFonts w:hAnsi="標楷體"/>
          <w:color w:val="000000"/>
          <w:kern w:val="0"/>
          <w:sz w:val="28"/>
          <w:szCs w:val="28"/>
        </w:rPr>
        <w:t>社會團體</w:t>
      </w:r>
      <w:r w:rsidRPr="00705042">
        <w:rPr>
          <w:color w:val="000000"/>
          <w:kern w:val="0"/>
          <w:sz w:val="28"/>
          <w:szCs w:val="28"/>
        </w:rPr>
        <w:t xml:space="preserve">→ </w:t>
      </w:r>
      <w:r w:rsidRPr="00705042">
        <w:rPr>
          <w:rFonts w:hAnsi="標楷體"/>
          <w:color w:val="000000"/>
          <w:kern w:val="0"/>
          <w:sz w:val="28"/>
          <w:szCs w:val="28"/>
        </w:rPr>
        <w:t>宗教</w:t>
      </w:r>
    </w:p>
    <w:p w:rsidR="00054715" w:rsidRPr="00705042" w:rsidRDefault="00054715" w:rsidP="00E84A3B">
      <w:pPr>
        <w:kinsoku w:val="0"/>
        <w:overflowPunct w:val="0"/>
        <w:adjustRightInd w:val="0"/>
        <w:snapToGrid w:val="0"/>
        <w:spacing w:line="391" w:lineRule="exact"/>
        <w:ind w:left="624" w:firstLine="539"/>
        <w:jc w:val="both"/>
        <w:rPr>
          <w:color w:val="000000"/>
          <w:kern w:val="0"/>
          <w:sz w:val="28"/>
          <w:szCs w:val="28"/>
        </w:rPr>
      </w:pPr>
      <w:r w:rsidRPr="00705042">
        <w:rPr>
          <w:rFonts w:hAnsi="標楷體"/>
          <w:color w:val="000000"/>
          <w:kern w:val="0"/>
          <w:sz w:val="28"/>
          <w:szCs w:val="28"/>
        </w:rPr>
        <w:t>由此表，吾人即可以立即發覺人團法違反「區隔規範」情況嚴重矣！</w:t>
      </w:r>
    </w:p>
    <w:p w:rsidR="00054715" w:rsidRPr="00705042" w:rsidRDefault="00054715" w:rsidP="00150180">
      <w:pPr>
        <w:kinsoku w:val="0"/>
        <w:overflowPunct w:val="0"/>
        <w:adjustRightInd w:val="0"/>
        <w:snapToGrid w:val="0"/>
        <w:spacing w:line="391" w:lineRule="exact"/>
        <w:ind w:left="567" w:hanging="567"/>
        <w:jc w:val="both"/>
        <w:rPr>
          <w:b/>
          <w:color w:val="000000"/>
          <w:kern w:val="0"/>
          <w:sz w:val="28"/>
          <w:szCs w:val="28"/>
        </w:rPr>
      </w:pPr>
      <w:r w:rsidRPr="00705042">
        <w:rPr>
          <w:rFonts w:hAnsi="標楷體"/>
          <w:b/>
          <w:color w:val="000000"/>
          <w:kern w:val="0"/>
          <w:sz w:val="28"/>
          <w:szCs w:val="28"/>
        </w:rPr>
        <w:t>二、人團法「包山包海」的落伍立法方式，應速修正</w:t>
      </w:r>
    </w:p>
    <w:p w:rsidR="00054715" w:rsidRPr="00705042" w:rsidRDefault="00054715" w:rsidP="00881445">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我國人團法對於人民團體的規範，除了在分類上已經含糊混亂、相互重疊。以職業團體而論，就必須區分有無公權力的授予，以及是否自願參加。質言之，必須排除許多由公法創建之公法人的適用，由其可對其內部組織與運作給予特殊的規定。這也是人團法第一條的「其他法律優先適用原則」。例如，醫師法、會計師法或律師法等，幾乎所有專門技術類的職業，都有專業團體法的制定及其必要，故人團法的職業團體之規範的重要性，已形降低。</w:t>
      </w:r>
    </w:p>
    <w:p w:rsidR="00054715" w:rsidRPr="00705042" w:rsidRDefault="00054715" w:rsidP="00881445">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人團法因此必須退縮為基準法與普通法的地位。主要剩下規範其他屬於私法性質的結社。在立法上，立法者即有審慎判斷所規範之人民團體的任務、公益的依賴，及對團體成員權利保障的重要性等，而決定應否自行規範其內部秩序，或交由人團法來依一般程序規範之。故立法者必須受到如釋字第七二四號解釋意旨的拘束，非有廣泛的形成自由權可言。</w:t>
      </w:r>
    </w:p>
    <w:p w:rsidR="00054715" w:rsidRPr="00705042" w:rsidRDefault="00054715" w:rsidP="006C615E">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而上述人團法系爭規定的適用對象，便受到上述人民團體「性質與定位」的拘束，這也是立法者的判斷應受到人權憲法位階的審查。</w:t>
      </w:r>
    </w:p>
    <w:p w:rsidR="00054715" w:rsidRPr="00705042" w:rsidRDefault="00054715" w:rsidP="006C615E">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本號解釋原因案件顯然衝擊了人團法與相關規定的合憲性，人團法讓</w:t>
      </w:r>
      <w:r w:rsidRPr="00705042">
        <w:rPr>
          <w:rFonts w:hAnsi="標楷體"/>
          <w:color w:val="000000"/>
          <w:kern w:val="0"/>
          <w:sz w:val="28"/>
          <w:szCs w:val="28"/>
        </w:rPr>
        <w:lastRenderedPageBreak/>
        <w:t>應當最嚴格的審查標的</w:t>
      </w:r>
      <w:proofErr w:type="gramStart"/>
      <w:r w:rsidRPr="00705042">
        <w:rPr>
          <w:color w:val="000000"/>
          <w:kern w:val="0"/>
          <w:sz w:val="28"/>
          <w:szCs w:val="28"/>
        </w:rPr>
        <w:t>──</w:t>
      </w:r>
      <w:proofErr w:type="gramEnd"/>
      <w:r w:rsidRPr="00705042">
        <w:rPr>
          <w:rFonts w:hAnsi="標楷體"/>
          <w:color w:val="000000"/>
          <w:kern w:val="0"/>
          <w:sz w:val="28"/>
          <w:szCs w:val="28"/>
        </w:rPr>
        <w:t>政黨，與最寬鬆的</w:t>
      </w:r>
      <w:proofErr w:type="gramStart"/>
      <w:r w:rsidRPr="00705042">
        <w:rPr>
          <w:color w:val="000000"/>
          <w:kern w:val="0"/>
          <w:sz w:val="28"/>
          <w:szCs w:val="28"/>
        </w:rPr>
        <w:t>──</w:t>
      </w:r>
      <w:proofErr w:type="gramEnd"/>
      <w:r w:rsidRPr="00705042">
        <w:rPr>
          <w:rFonts w:hAnsi="標楷體"/>
          <w:color w:val="000000"/>
          <w:kern w:val="0"/>
          <w:sz w:val="28"/>
          <w:szCs w:val="28"/>
        </w:rPr>
        <w:t>宗教團體，同樣准許其以章程另行訂定。這簡直是「雞兔同籠」。此二種團體理應各自立法，卻「</w:t>
      </w:r>
      <w:proofErr w:type="gramStart"/>
      <w:r w:rsidRPr="00705042">
        <w:rPr>
          <w:rFonts w:hAnsi="標楷體"/>
          <w:color w:val="000000"/>
          <w:kern w:val="0"/>
          <w:sz w:val="28"/>
          <w:szCs w:val="28"/>
        </w:rPr>
        <w:t>遁向章程</w:t>
      </w:r>
      <w:proofErr w:type="gramEnd"/>
      <w:r w:rsidRPr="00705042">
        <w:rPr>
          <w:rFonts w:hAnsi="標楷體"/>
          <w:color w:val="000000"/>
          <w:kern w:val="0"/>
          <w:sz w:val="28"/>
          <w:szCs w:val="28"/>
        </w:rPr>
        <w:t>」</w:t>
      </w:r>
      <w:r w:rsidR="000624BE">
        <w:rPr>
          <w:color w:val="000000"/>
          <w:kern w:val="0"/>
          <w:sz w:val="28"/>
          <w:szCs w:val="28"/>
        </w:rPr>
        <w:t>(</w:t>
      </w:r>
      <w:r w:rsidRPr="00705042">
        <w:rPr>
          <w:color w:val="000000"/>
          <w:kern w:val="0"/>
          <w:sz w:val="28"/>
          <w:szCs w:val="28"/>
        </w:rPr>
        <w:t xml:space="preserve">Flucht in die </w:t>
      </w:r>
      <w:proofErr w:type="spellStart"/>
      <w:r w:rsidRPr="00705042">
        <w:rPr>
          <w:color w:val="000000"/>
          <w:kern w:val="0"/>
          <w:sz w:val="28"/>
          <w:szCs w:val="28"/>
        </w:rPr>
        <w:t>Satzung</w:t>
      </w:r>
      <w:proofErr w:type="spellEnd"/>
      <w:r w:rsidR="000624BE">
        <w:rPr>
          <w:color w:val="000000"/>
          <w:kern w:val="0"/>
          <w:sz w:val="28"/>
          <w:szCs w:val="28"/>
        </w:rPr>
        <w:t>)</w:t>
      </w:r>
      <w:r w:rsidRPr="00705042">
        <w:rPr>
          <w:rFonts w:hAnsi="標楷體"/>
          <w:color w:val="000000"/>
          <w:kern w:val="0"/>
          <w:sz w:val="28"/>
          <w:szCs w:val="28"/>
        </w:rPr>
        <w:t>，也是立法怠惰的表現！</w:t>
      </w:r>
    </w:p>
    <w:p w:rsidR="00054715" w:rsidRPr="00705042" w:rsidRDefault="00054715" w:rsidP="006C615E">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而在相對而言，應當有必要給予原則性規範的社會團體，卻如同宗教團體，留予章程自由決定；非獨占性職業團體，應較寬鬆規範，卻與較嚴格的獨占性職業團體適用同樣的規範，且頗為僵硬的規範，形成</w:t>
      </w:r>
      <w:proofErr w:type="gramStart"/>
      <w:r w:rsidRPr="00705042">
        <w:rPr>
          <w:rFonts w:hAnsi="標楷體"/>
          <w:color w:val="000000"/>
          <w:kern w:val="0"/>
          <w:sz w:val="28"/>
          <w:szCs w:val="28"/>
        </w:rPr>
        <w:t>了該寬卻</w:t>
      </w:r>
      <w:proofErr w:type="gramEnd"/>
      <w:r w:rsidRPr="00705042">
        <w:rPr>
          <w:rFonts w:hAnsi="標楷體"/>
          <w:color w:val="000000"/>
          <w:kern w:val="0"/>
          <w:sz w:val="28"/>
          <w:szCs w:val="28"/>
        </w:rPr>
        <w:t>緊、</w:t>
      </w:r>
      <w:proofErr w:type="gramStart"/>
      <w:r w:rsidRPr="00705042">
        <w:rPr>
          <w:rFonts w:hAnsi="標楷體"/>
          <w:color w:val="000000"/>
          <w:kern w:val="0"/>
          <w:sz w:val="28"/>
          <w:szCs w:val="28"/>
        </w:rPr>
        <w:t>該緊卻寬</w:t>
      </w:r>
      <w:proofErr w:type="gramEnd"/>
      <w:r w:rsidRPr="00705042">
        <w:rPr>
          <w:rFonts w:hAnsi="標楷體"/>
          <w:color w:val="000000"/>
          <w:kern w:val="0"/>
          <w:sz w:val="28"/>
          <w:szCs w:val="28"/>
        </w:rPr>
        <w:t>的混亂現象。</w:t>
      </w:r>
    </w:p>
    <w:p w:rsidR="00054715" w:rsidRPr="00705042" w:rsidRDefault="00054715" w:rsidP="006C615E">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這說明了人團法的立法，時處</w:t>
      </w:r>
      <w:proofErr w:type="gramStart"/>
      <w:r w:rsidRPr="00705042">
        <w:rPr>
          <w:rFonts w:hAnsi="標楷體"/>
          <w:color w:val="000000"/>
          <w:kern w:val="0"/>
          <w:sz w:val="28"/>
          <w:szCs w:val="28"/>
        </w:rPr>
        <w:t>甫</w:t>
      </w:r>
      <w:proofErr w:type="gramEnd"/>
      <w:r w:rsidRPr="00705042">
        <w:rPr>
          <w:rFonts w:hAnsi="標楷體"/>
          <w:color w:val="000000"/>
          <w:kern w:val="0"/>
          <w:sz w:val="28"/>
          <w:szCs w:val="28"/>
        </w:rPr>
        <w:t>解除戒嚴之時，絕大多數的條文乃承繼動員戡亂時期的法令而來，雖然在立法當時不無有美其名為「輔導」或「示範」當時有如雨後春筍般所冒出的許多的人民團體訂立章程的初衷。但時過境遷至今，難免已落伍過時至極，然而多數意見卻未有要求儘速修正的期許。似乎對此不合時宜與體系混亂的「不良立法」，有超乎想像的容忍力，確令本席無法贊同也！</w:t>
      </w:r>
    </w:p>
    <w:p w:rsidR="00054715" w:rsidRPr="00705042" w:rsidRDefault="00054715" w:rsidP="00150180">
      <w:pPr>
        <w:kinsoku w:val="0"/>
        <w:overflowPunct w:val="0"/>
        <w:adjustRightInd w:val="0"/>
        <w:snapToGrid w:val="0"/>
        <w:spacing w:line="391" w:lineRule="exact"/>
        <w:ind w:left="567" w:hanging="567"/>
        <w:jc w:val="both"/>
        <w:rPr>
          <w:b/>
          <w:color w:val="000000"/>
          <w:kern w:val="0"/>
          <w:sz w:val="28"/>
          <w:szCs w:val="28"/>
        </w:rPr>
      </w:pPr>
      <w:r w:rsidRPr="00705042">
        <w:rPr>
          <w:rFonts w:hAnsi="標楷體"/>
          <w:b/>
          <w:color w:val="000000"/>
          <w:kern w:val="0"/>
          <w:sz w:val="28"/>
          <w:szCs w:val="28"/>
        </w:rPr>
        <w:t>三、直選迷思？立法者可否以「間接選舉」作為「選舉基本模式」，而非「直接選舉」，以彰顯系爭規定僅是「最低民主要求」？</w:t>
      </w:r>
    </w:p>
    <w:p w:rsidR="00054715" w:rsidRPr="00705042" w:rsidRDefault="00054715" w:rsidP="006C615E">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如同本席在本意見書一開始所提出的疑慮：擔心外界會有對本號解釋的用意，乃是「獨尊直選」的重要性。為避免此可能帶來誤解的來源</w:t>
      </w:r>
      <w:proofErr w:type="gramStart"/>
      <w:r w:rsidRPr="00705042">
        <w:rPr>
          <w:color w:val="000000"/>
          <w:kern w:val="0"/>
          <w:sz w:val="28"/>
          <w:szCs w:val="28"/>
        </w:rPr>
        <w:t>──</w:t>
      </w:r>
      <w:proofErr w:type="gramEnd"/>
      <w:r w:rsidRPr="00705042">
        <w:rPr>
          <w:rFonts w:hAnsi="標楷體"/>
          <w:color w:val="000000"/>
          <w:kern w:val="0"/>
          <w:sz w:val="28"/>
          <w:szCs w:val="28"/>
        </w:rPr>
        <w:t>本號解釋的立論</w:t>
      </w:r>
      <w:r w:rsidR="00880FD1" w:rsidRPr="00705042">
        <w:rPr>
          <w:color w:val="000000"/>
          <w:kern w:val="0"/>
          <w:sz w:val="28"/>
          <w:szCs w:val="28"/>
        </w:rPr>
        <w:t>（</w:t>
      </w:r>
      <w:r w:rsidRPr="00705042">
        <w:rPr>
          <w:rFonts w:hAnsi="標楷體"/>
          <w:color w:val="000000"/>
          <w:kern w:val="0"/>
          <w:sz w:val="28"/>
          <w:szCs w:val="28"/>
        </w:rPr>
        <w:t>本號解釋理由書第三段</w:t>
      </w:r>
      <w:r w:rsidR="00880FD1" w:rsidRPr="00705042">
        <w:rPr>
          <w:color w:val="000000"/>
          <w:kern w:val="0"/>
          <w:sz w:val="28"/>
          <w:szCs w:val="28"/>
        </w:rPr>
        <w:t>）</w:t>
      </w:r>
      <w:r w:rsidRPr="00705042">
        <w:rPr>
          <w:rFonts w:hAnsi="標楷體"/>
          <w:color w:val="000000"/>
          <w:kern w:val="0"/>
          <w:sz w:val="28"/>
          <w:szCs w:val="28"/>
        </w:rPr>
        <w:t>，加以澄清。</w:t>
      </w:r>
    </w:p>
    <w:p w:rsidR="00054715" w:rsidRPr="00705042" w:rsidRDefault="00054715" w:rsidP="006C615E">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首先，本號解釋理由書第三段，有下述的文字，明白承認直選制與間接選舉制，都符合民主的原則：「</w:t>
      </w:r>
      <w:r w:rsidR="0068717D">
        <w:rPr>
          <w:rFonts w:hint="eastAsia"/>
          <w:color w:val="000000"/>
          <w:kern w:val="0"/>
          <w:sz w:val="28"/>
          <w:szCs w:val="28"/>
        </w:rPr>
        <w:t>…</w:t>
      </w:r>
      <w:proofErr w:type="gramStart"/>
      <w:r w:rsidR="0068717D">
        <w:rPr>
          <w:rFonts w:hint="eastAsia"/>
          <w:color w:val="000000"/>
          <w:kern w:val="0"/>
          <w:sz w:val="28"/>
          <w:szCs w:val="28"/>
        </w:rPr>
        <w:t>…</w:t>
      </w:r>
      <w:proofErr w:type="gramEnd"/>
      <w:r w:rsidRPr="00705042">
        <w:rPr>
          <w:rFonts w:hAnsi="標楷體"/>
          <w:color w:val="000000"/>
          <w:kern w:val="0"/>
          <w:sz w:val="28"/>
          <w:szCs w:val="28"/>
        </w:rPr>
        <w:t>惟職業團體理事長不論理事間接選舉，或由會員直接選舉，或依章程規定之其他適當方式產生，皆無礙於團體之健全發展及促進社會經濟建設等目的之達成。</w:t>
      </w:r>
      <w:r w:rsidR="0068717D">
        <w:rPr>
          <w:rFonts w:hint="eastAsia"/>
          <w:color w:val="000000"/>
          <w:kern w:val="0"/>
          <w:sz w:val="28"/>
          <w:szCs w:val="28"/>
        </w:rPr>
        <w:t>…</w:t>
      </w:r>
      <w:proofErr w:type="gramStart"/>
      <w:r w:rsidR="0068717D">
        <w:rPr>
          <w:rFonts w:hint="eastAsia"/>
          <w:color w:val="000000"/>
          <w:kern w:val="0"/>
          <w:sz w:val="28"/>
          <w:szCs w:val="28"/>
        </w:rPr>
        <w:t>…</w:t>
      </w:r>
      <w:proofErr w:type="gramEnd"/>
      <w:r w:rsidRPr="00705042">
        <w:rPr>
          <w:rFonts w:hAnsi="標楷體"/>
          <w:color w:val="000000"/>
          <w:kern w:val="0"/>
          <w:sz w:val="28"/>
          <w:szCs w:val="28"/>
        </w:rPr>
        <w:t>」由此段的內容，</w:t>
      </w:r>
      <w:proofErr w:type="gramStart"/>
      <w:r w:rsidRPr="00705042">
        <w:rPr>
          <w:rFonts w:hAnsi="標楷體"/>
          <w:color w:val="000000"/>
          <w:kern w:val="0"/>
          <w:sz w:val="28"/>
          <w:szCs w:val="28"/>
        </w:rPr>
        <w:t>可知乃肯認</w:t>
      </w:r>
      <w:proofErr w:type="gramEnd"/>
      <w:r w:rsidRPr="00705042">
        <w:rPr>
          <w:rFonts w:hAnsi="標楷體"/>
          <w:color w:val="000000"/>
          <w:kern w:val="0"/>
          <w:sz w:val="28"/>
          <w:szCs w:val="28"/>
        </w:rPr>
        <w:t>理事長的選舉方式，不論直選、間接選舉，甚或章程決定的其他方式，都能確保職業團體成立的目的。亦即持「選制中立」的態度，這是對「選制本質上的確認」。</w:t>
      </w:r>
    </w:p>
    <w:p w:rsidR="00054715" w:rsidRPr="00705042" w:rsidRDefault="00054715" w:rsidP="006C615E">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故不論立法者</w:t>
      </w:r>
      <w:proofErr w:type="gramStart"/>
      <w:r w:rsidRPr="00705042">
        <w:rPr>
          <w:rFonts w:hAnsi="標楷體"/>
          <w:color w:val="000000"/>
          <w:kern w:val="0"/>
          <w:sz w:val="28"/>
          <w:szCs w:val="28"/>
        </w:rPr>
        <w:t>採</w:t>
      </w:r>
      <w:proofErr w:type="gramEnd"/>
      <w:r w:rsidRPr="00705042">
        <w:rPr>
          <w:rFonts w:hAnsi="標楷體"/>
          <w:color w:val="000000"/>
          <w:kern w:val="0"/>
          <w:sz w:val="28"/>
          <w:szCs w:val="28"/>
        </w:rPr>
        <w:t>行</w:t>
      </w:r>
      <w:r w:rsidRPr="00705042">
        <w:rPr>
          <w:color w:val="000000"/>
          <w:kern w:val="0"/>
          <w:sz w:val="28"/>
          <w:szCs w:val="28"/>
        </w:rPr>
        <w:t>A</w:t>
      </w:r>
      <w:r w:rsidRPr="00705042">
        <w:rPr>
          <w:rFonts w:hAnsi="標楷體"/>
          <w:color w:val="000000"/>
          <w:kern w:val="0"/>
          <w:sz w:val="28"/>
          <w:szCs w:val="28"/>
        </w:rPr>
        <w:t>制</w:t>
      </w:r>
      <w:r w:rsidR="00880FD1" w:rsidRPr="00705042">
        <w:rPr>
          <w:color w:val="000000"/>
          <w:kern w:val="0"/>
          <w:sz w:val="28"/>
          <w:szCs w:val="28"/>
        </w:rPr>
        <w:t>（</w:t>
      </w:r>
      <w:r w:rsidRPr="00705042">
        <w:rPr>
          <w:rFonts w:hAnsi="標楷體"/>
          <w:color w:val="000000"/>
          <w:kern w:val="0"/>
          <w:sz w:val="28"/>
          <w:szCs w:val="28"/>
        </w:rPr>
        <w:t>直選</w:t>
      </w:r>
      <w:r w:rsidR="00880FD1" w:rsidRPr="00705042">
        <w:rPr>
          <w:color w:val="000000"/>
          <w:kern w:val="0"/>
          <w:sz w:val="28"/>
          <w:szCs w:val="28"/>
        </w:rPr>
        <w:t>）</w:t>
      </w:r>
      <w:r w:rsidRPr="00705042">
        <w:rPr>
          <w:rFonts w:hAnsi="標楷體"/>
          <w:color w:val="000000"/>
          <w:kern w:val="0"/>
          <w:sz w:val="28"/>
          <w:szCs w:val="28"/>
        </w:rPr>
        <w:t>，或</w:t>
      </w:r>
      <w:r w:rsidRPr="00705042">
        <w:rPr>
          <w:color w:val="000000"/>
          <w:kern w:val="0"/>
          <w:sz w:val="28"/>
          <w:szCs w:val="28"/>
        </w:rPr>
        <w:t>B</w:t>
      </w:r>
      <w:r w:rsidRPr="00705042">
        <w:rPr>
          <w:rFonts w:hAnsi="標楷體"/>
          <w:color w:val="000000"/>
          <w:kern w:val="0"/>
          <w:sz w:val="28"/>
          <w:szCs w:val="28"/>
        </w:rPr>
        <w:t>制</w:t>
      </w:r>
      <w:r w:rsidR="00880FD1" w:rsidRPr="00705042">
        <w:rPr>
          <w:color w:val="000000"/>
          <w:kern w:val="0"/>
          <w:sz w:val="28"/>
          <w:szCs w:val="28"/>
        </w:rPr>
        <w:t>（</w:t>
      </w:r>
      <w:r w:rsidRPr="00705042">
        <w:rPr>
          <w:rFonts w:hAnsi="標楷體"/>
          <w:color w:val="000000"/>
          <w:kern w:val="0"/>
          <w:sz w:val="28"/>
          <w:szCs w:val="28"/>
        </w:rPr>
        <w:t>間接選舉</w:t>
      </w:r>
      <w:r w:rsidR="00880FD1" w:rsidRPr="00705042">
        <w:rPr>
          <w:color w:val="000000"/>
          <w:kern w:val="0"/>
          <w:sz w:val="28"/>
          <w:szCs w:val="28"/>
        </w:rPr>
        <w:t>）</w:t>
      </w:r>
      <w:r w:rsidRPr="00705042">
        <w:rPr>
          <w:rFonts w:hAnsi="標楷體"/>
          <w:color w:val="000000"/>
          <w:kern w:val="0"/>
          <w:sz w:val="28"/>
          <w:szCs w:val="28"/>
        </w:rPr>
        <w:t>，或同時許可</w:t>
      </w:r>
      <w:proofErr w:type="gramStart"/>
      <w:r w:rsidRPr="00705042">
        <w:rPr>
          <w:rFonts w:hAnsi="標楷體"/>
          <w:color w:val="000000"/>
          <w:kern w:val="0"/>
          <w:sz w:val="28"/>
          <w:szCs w:val="28"/>
        </w:rPr>
        <w:t>採</w:t>
      </w:r>
      <w:proofErr w:type="gramEnd"/>
      <w:r w:rsidRPr="00705042">
        <w:rPr>
          <w:rFonts w:hAnsi="標楷體"/>
          <w:color w:val="000000"/>
          <w:kern w:val="0"/>
          <w:sz w:val="28"/>
          <w:szCs w:val="28"/>
        </w:rPr>
        <w:t>行</w:t>
      </w:r>
      <w:r w:rsidRPr="00705042">
        <w:rPr>
          <w:color w:val="000000"/>
          <w:kern w:val="0"/>
          <w:sz w:val="28"/>
          <w:szCs w:val="28"/>
        </w:rPr>
        <w:t>A</w:t>
      </w:r>
      <w:r w:rsidRPr="00705042">
        <w:rPr>
          <w:rFonts w:hAnsi="標楷體"/>
          <w:color w:val="000000"/>
          <w:kern w:val="0"/>
          <w:sz w:val="28"/>
          <w:szCs w:val="28"/>
        </w:rPr>
        <w:t>制或</w:t>
      </w:r>
      <w:r w:rsidRPr="00705042">
        <w:rPr>
          <w:color w:val="000000"/>
          <w:kern w:val="0"/>
          <w:sz w:val="28"/>
          <w:szCs w:val="28"/>
        </w:rPr>
        <w:t>B</w:t>
      </w:r>
      <w:r w:rsidRPr="00705042">
        <w:rPr>
          <w:rFonts w:hAnsi="標楷體"/>
          <w:color w:val="000000"/>
          <w:kern w:val="0"/>
          <w:sz w:val="28"/>
          <w:szCs w:val="28"/>
        </w:rPr>
        <w:t>制，都符合憲法的目的也。如此</w:t>
      </w:r>
      <w:proofErr w:type="gramStart"/>
      <w:r w:rsidRPr="00705042">
        <w:rPr>
          <w:rFonts w:hAnsi="標楷體"/>
          <w:color w:val="000000"/>
          <w:kern w:val="0"/>
          <w:sz w:val="28"/>
          <w:szCs w:val="28"/>
        </w:rPr>
        <w:t>一來，即令系</w:t>
      </w:r>
      <w:proofErr w:type="gramEnd"/>
      <w:r w:rsidRPr="00705042">
        <w:rPr>
          <w:rFonts w:hAnsi="標楷體"/>
          <w:color w:val="000000"/>
          <w:kern w:val="0"/>
          <w:sz w:val="28"/>
          <w:szCs w:val="28"/>
        </w:rPr>
        <w:t>爭規定</w:t>
      </w:r>
      <w:proofErr w:type="gramStart"/>
      <w:r w:rsidRPr="00705042">
        <w:rPr>
          <w:rFonts w:hAnsi="標楷體"/>
          <w:color w:val="000000"/>
          <w:kern w:val="0"/>
          <w:sz w:val="28"/>
          <w:szCs w:val="28"/>
        </w:rPr>
        <w:t>採</w:t>
      </w:r>
      <w:proofErr w:type="gramEnd"/>
      <w:r w:rsidRPr="00705042">
        <w:rPr>
          <w:rFonts w:hAnsi="標楷體"/>
          <w:color w:val="000000"/>
          <w:kern w:val="0"/>
          <w:sz w:val="28"/>
          <w:szCs w:val="28"/>
        </w:rPr>
        <w:t>行</w:t>
      </w:r>
      <w:r w:rsidRPr="00705042">
        <w:rPr>
          <w:color w:val="000000"/>
          <w:kern w:val="0"/>
          <w:sz w:val="28"/>
          <w:szCs w:val="28"/>
        </w:rPr>
        <w:t>B</w:t>
      </w:r>
      <w:r w:rsidRPr="00705042">
        <w:rPr>
          <w:rFonts w:hAnsi="標楷體"/>
          <w:color w:val="000000"/>
          <w:kern w:val="0"/>
          <w:sz w:val="28"/>
          <w:szCs w:val="28"/>
        </w:rPr>
        <w:t>制，亦</w:t>
      </w:r>
      <w:proofErr w:type="gramStart"/>
      <w:r w:rsidRPr="00705042">
        <w:rPr>
          <w:rFonts w:hAnsi="標楷體"/>
          <w:color w:val="000000"/>
          <w:kern w:val="0"/>
          <w:sz w:val="28"/>
          <w:szCs w:val="28"/>
        </w:rPr>
        <w:t>不致於違憲</w:t>
      </w:r>
      <w:proofErr w:type="gramEnd"/>
      <w:r w:rsidRPr="00705042">
        <w:rPr>
          <w:rFonts w:hAnsi="標楷體"/>
          <w:color w:val="000000"/>
          <w:kern w:val="0"/>
          <w:sz w:val="28"/>
          <w:szCs w:val="28"/>
        </w:rPr>
        <w:t>。但此命題即和解釋文牴觸，顯見此命題必須修正，以免邏輯上的不周全。</w:t>
      </w:r>
    </w:p>
    <w:p w:rsidR="00054715" w:rsidRPr="00705042" w:rsidRDefault="00054715" w:rsidP="006C615E">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亦即，除非另有其他憲法上的原則必須遵守外，否則立法者</w:t>
      </w:r>
      <w:proofErr w:type="gramStart"/>
      <w:r w:rsidRPr="00705042">
        <w:rPr>
          <w:rFonts w:hAnsi="標楷體"/>
          <w:color w:val="000000"/>
          <w:kern w:val="0"/>
          <w:sz w:val="28"/>
          <w:szCs w:val="28"/>
        </w:rPr>
        <w:t>採</w:t>
      </w:r>
      <w:proofErr w:type="gramEnd"/>
      <w:r w:rsidRPr="00705042">
        <w:rPr>
          <w:rFonts w:hAnsi="標楷體"/>
          <w:color w:val="000000"/>
          <w:kern w:val="0"/>
          <w:sz w:val="28"/>
          <w:szCs w:val="28"/>
        </w:rPr>
        <w:t>行上述三種選制，純屬立法裁量權，皆無損人民的結社權及人團的順利發展。</w:t>
      </w:r>
    </w:p>
    <w:p w:rsidR="00054715" w:rsidRPr="00705042" w:rsidRDefault="00054715" w:rsidP="006C615E">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然而，理由書卻風頭一轉，接著「</w:t>
      </w:r>
      <w:r w:rsidR="00985702">
        <w:rPr>
          <w:rFonts w:hint="eastAsia"/>
          <w:color w:val="000000"/>
          <w:kern w:val="0"/>
          <w:sz w:val="28"/>
          <w:szCs w:val="28"/>
        </w:rPr>
        <w:t>…</w:t>
      </w:r>
      <w:proofErr w:type="gramStart"/>
      <w:r w:rsidR="00985702">
        <w:rPr>
          <w:rFonts w:hint="eastAsia"/>
          <w:color w:val="000000"/>
          <w:kern w:val="0"/>
          <w:sz w:val="28"/>
          <w:szCs w:val="28"/>
        </w:rPr>
        <w:t>…</w:t>
      </w:r>
      <w:proofErr w:type="gramEnd"/>
      <w:r w:rsidRPr="00705042">
        <w:rPr>
          <w:rFonts w:hAnsi="標楷體"/>
          <w:color w:val="000000"/>
          <w:kern w:val="0"/>
          <w:sz w:val="28"/>
          <w:szCs w:val="28"/>
        </w:rPr>
        <w:t>系爭規定強制規定『由理事就常務理事中選舉</w:t>
      </w:r>
      <w:proofErr w:type="gramStart"/>
      <w:r w:rsidRPr="00705042">
        <w:rPr>
          <w:rFonts w:hAnsi="標楷體"/>
          <w:color w:val="000000"/>
          <w:kern w:val="0"/>
          <w:sz w:val="28"/>
          <w:szCs w:val="28"/>
        </w:rPr>
        <w:t>一</w:t>
      </w:r>
      <w:proofErr w:type="gramEnd"/>
      <w:r w:rsidRPr="00705042">
        <w:rPr>
          <w:rFonts w:hAnsi="標楷體"/>
          <w:color w:val="000000"/>
          <w:kern w:val="0"/>
          <w:sz w:val="28"/>
          <w:szCs w:val="28"/>
        </w:rPr>
        <w:t>人為理事長，其不設常務理事者，就理事中互選之』，致該團體理事長未能以直接或由章程另定其他方式產生，已逾越達成系爭規定立法目的之必要</w:t>
      </w:r>
      <w:r w:rsidR="00985702">
        <w:rPr>
          <w:rFonts w:hint="eastAsia"/>
          <w:color w:val="000000"/>
          <w:kern w:val="0"/>
          <w:sz w:val="28"/>
          <w:szCs w:val="28"/>
        </w:rPr>
        <w:t>…</w:t>
      </w:r>
      <w:proofErr w:type="gramStart"/>
      <w:r w:rsidR="00985702">
        <w:rPr>
          <w:rFonts w:hint="eastAsia"/>
          <w:color w:val="000000"/>
          <w:kern w:val="0"/>
          <w:sz w:val="28"/>
          <w:szCs w:val="28"/>
        </w:rPr>
        <w:t>…</w:t>
      </w:r>
      <w:proofErr w:type="gramEnd"/>
      <w:r w:rsidRPr="00705042">
        <w:rPr>
          <w:rFonts w:hAnsi="標楷體"/>
          <w:color w:val="000000"/>
          <w:kern w:val="0"/>
          <w:sz w:val="28"/>
          <w:szCs w:val="28"/>
        </w:rPr>
        <w:t>」可知此時多數意見的敘述，便指摘立法裁量只選擇</w:t>
      </w:r>
      <w:r w:rsidRPr="00705042">
        <w:rPr>
          <w:color w:val="000000"/>
          <w:kern w:val="0"/>
          <w:sz w:val="28"/>
          <w:szCs w:val="28"/>
        </w:rPr>
        <w:t>B</w:t>
      </w:r>
      <w:r w:rsidRPr="00705042">
        <w:rPr>
          <w:rFonts w:hAnsi="標楷體"/>
          <w:color w:val="000000"/>
          <w:kern w:val="0"/>
          <w:sz w:val="28"/>
          <w:szCs w:val="28"/>
        </w:rPr>
        <w:t>制，而未選擇</w:t>
      </w:r>
      <w:r w:rsidRPr="00705042">
        <w:rPr>
          <w:color w:val="000000"/>
          <w:kern w:val="0"/>
          <w:sz w:val="28"/>
          <w:szCs w:val="28"/>
        </w:rPr>
        <w:t>A</w:t>
      </w:r>
      <w:r w:rsidRPr="00705042">
        <w:rPr>
          <w:rFonts w:hAnsi="標楷體"/>
          <w:color w:val="000000"/>
          <w:kern w:val="0"/>
          <w:sz w:val="28"/>
          <w:szCs w:val="28"/>
        </w:rPr>
        <w:t>制或</w:t>
      </w:r>
      <w:r w:rsidRPr="00705042">
        <w:rPr>
          <w:color w:val="000000"/>
          <w:kern w:val="0"/>
          <w:sz w:val="28"/>
          <w:szCs w:val="28"/>
        </w:rPr>
        <w:t>A</w:t>
      </w:r>
      <w:r w:rsidRPr="00705042">
        <w:rPr>
          <w:rFonts w:hAnsi="標楷體"/>
          <w:color w:val="000000"/>
          <w:kern w:val="0"/>
          <w:sz w:val="28"/>
          <w:szCs w:val="28"/>
        </w:rPr>
        <w:t>、</w:t>
      </w:r>
      <w:r w:rsidRPr="00705042">
        <w:rPr>
          <w:color w:val="000000"/>
          <w:kern w:val="0"/>
          <w:sz w:val="28"/>
          <w:szCs w:val="28"/>
        </w:rPr>
        <w:t>B</w:t>
      </w:r>
      <w:r w:rsidRPr="00705042">
        <w:rPr>
          <w:rFonts w:hAnsi="標楷體"/>
          <w:color w:val="000000"/>
          <w:kern w:val="0"/>
          <w:sz w:val="28"/>
          <w:szCs w:val="28"/>
        </w:rPr>
        <w:t>制，即屬違憲</w:t>
      </w:r>
      <w:r w:rsidR="00701CC8" w:rsidRPr="00597AD9">
        <w:rPr>
          <w:rFonts w:hAnsi="標楷體" w:hint="eastAsia"/>
          <w:color w:val="000000"/>
          <w:kern w:val="0"/>
          <w:sz w:val="22"/>
          <w:szCs w:val="22"/>
        </w:rPr>
        <w:t>（</w:t>
      </w:r>
      <w:proofErr w:type="gramStart"/>
      <w:r w:rsidR="00701CC8" w:rsidRPr="00597AD9">
        <w:rPr>
          <w:rFonts w:hAnsi="標楷體" w:hint="eastAsia"/>
          <w:color w:val="000000"/>
          <w:kern w:val="0"/>
          <w:sz w:val="22"/>
          <w:szCs w:val="22"/>
        </w:rPr>
        <w:t>註</w:t>
      </w:r>
      <w:proofErr w:type="gramEnd"/>
      <w:r w:rsidR="00701CC8" w:rsidRPr="00597AD9">
        <w:rPr>
          <w:rFonts w:hAnsi="標楷體" w:hint="eastAsia"/>
          <w:color w:val="000000"/>
          <w:kern w:val="0"/>
          <w:sz w:val="22"/>
          <w:szCs w:val="22"/>
        </w:rPr>
        <w:t>十二）</w:t>
      </w:r>
      <w:r w:rsidRPr="00705042">
        <w:rPr>
          <w:rFonts w:hAnsi="標楷體"/>
          <w:color w:val="000000"/>
          <w:kern w:val="0"/>
          <w:sz w:val="28"/>
          <w:szCs w:val="28"/>
        </w:rPr>
        <w:t>，但未言明立法裁量權</w:t>
      </w:r>
      <w:r w:rsidRPr="00705042">
        <w:rPr>
          <w:rFonts w:hAnsi="標楷體"/>
          <w:color w:val="000000"/>
          <w:kern w:val="0"/>
          <w:sz w:val="28"/>
          <w:szCs w:val="28"/>
        </w:rPr>
        <w:lastRenderedPageBreak/>
        <w:t>為何不得如此之原因，自然容易令人產生聯想，此論理頗獨</w:t>
      </w:r>
      <w:proofErr w:type="gramStart"/>
      <w:r w:rsidRPr="00705042">
        <w:rPr>
          <w:rFonts w:hAnsi="標楷體"/>
          <w:color w:val="000000"/>
          <w:kern w:val="0"/>
          <w:sz w:val="28"/>
          <w:szCs w:val="28"/>
        </w:rPr>
        <w:t>鍾</w:t>
      </w:r>
      <w:proofErr w:type="gramEnd"/>
      <w:r w:rsidRPr="00705042">
        <w:rPr>
          <w:color w:val="000000"/>
          <w:kern w:val="0"/>
          <w:sz w:val="28"/>
          <w:szCs w:val="28"/>
        </w:rPr>
        <w:t>A</w:t>
      </w:r>
      <w:r w:rsidRPr="00705042">
        <w:rPr>
          <w:rFonts w:hAnsi="標楷體"/>
          <w:color w:val="000000"/>
          <w:kern w:val="0"/>
          <w:sz w:val="28"/>
          <w:szCs w:val="28"/>
        </w:rPr>
        <w:t>制。易言之，</w:t>
      </w:r>
      <w:proofErr w:type="gramStart"/>
      <w:r w:rsidRPr="00705042">
        <w:rPr>
          <w:rFonts w:hAnsi="標楷體"/>
          <w:color w:val="000000"/>
          <w:kern w:val="0"/>
          <w:sz w:val="28"/>
          <w:szCs w:val="28"/>
        </w:rPr>
        <w:t>倘若系</w:t>
      </w:r>
      <w:proofErr w:type="gramEnd"/>
      <w:r w:rsidRPr="00705042">
        <w:rPr>
          <w:rFonts w:hAnsi="標楷體"/>
          <w:color w:val="000000"/>
          <w:kern w:val="0"/>
          <w:sz w:val="28"/>
          <w:szCs w:val="28"/>
        </w:rPr>
        <w:t>爭規定乃是強制適用</w:t>
      </w:r>
      <w:r w:rsidRPr="00705042">
        <w:rPr>
          <w:color w:val="000000"/>
          <w:kern w:val="0"/>
          <w:sz w:val="28"/>
          <w:szCs w:val="28"/>
        </w:rPr>
        <w:t>A</w:t>
      </w:r>
      <w:r w:rsidRPr="00705042">
        <w:rPr>
          <w:rFonts w:hAnsi="標楷體"/>
          <w:color w:val="000000"/>
          <w:kern w:val="0"/>
          <w:sz w:val="28"/>
          <w:szCs w:val="28"/>
        </w:rPr>
        <w:t>制，是否即可符合上述論述的要求？還是理由書會同樣的出現下述的意旨：「致該團體理事長未能以間接</w:t>
      </w:r>
      <w:r w:rsidRPr="00150180">
        <w:rPr>
          <w:rFonts w:hAnsi="標楷體"/>
          <w:color w:val="000000"/>
          <w:spacing w:val="-2"/>
          <w:kern w:val="0"/>
          <w:sz w:val="28"/>
          <w:szCs w:val="28"/>
        </w:rPr>
        <w:t>或由章程另定其他方式產生</w:t>
      </w:r>
      <w:r w:rsidR="00375935">
        <w:rPr>
          <w:rFonts w:hint="eastAsia"/>
          <w:color w:val="000000"/>
          <w:spacing w:val="-2"/>
          <w:kern w:val="0"/>
          <w:sz w:val="28"/>
          <w:szCs w:val="28"/>
        </w:rPr>
        <w:t>…</w:t>
      </w:r>
      <w:proofErr w:type="gramStart"/>
      <w:r w:rsidR="00375935">
        <w:rPr>
          <w:rFonts w:hint="eastAsia"/>
          <w:color w:val="000000"/>
          <w:spacing w:val="-2"/>
          <w:kern w:val="0"/>
          <w:sz w:val="28"/>
          <w:szCs w:val="28"/>
        </w:rPr>
        <w:t>…</w:t>
      </w:r>
      <w:proofErr w:type="gramEnd"/>
      <w:r w:rsidRPr="00150180">
        <w:rPr>
          <w:rFonts w:hAnsi="標楷體"/>
          <w:color w:val="000000"/>
          <w:spacing w:val="-2"/>
          <w:kern w:val="0"/>
          <w:sz w:val="28"/>
          <w:szCs w:val="28"/>
        </w:rPr>
        <w:t>」？恐怕令人懷疑。故此種論述並非妥適。</w:t>
      </w:r>
    </w:p>
    <w:p w:rsidR="00054715" w:rsidRPr="00705042" w:rsidRDefault="00054715" w:rsidP="006C615E">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因此，吾人應當在立法者的裁量權應予以限制的部分，稍加論述：</w:t>
      </w:r>
    </w:p>
    <w:p w:rsidR="00054715" w:rsidRPr="00705042" w:rsidRDefault="00054715" w:rsidP="006C615E">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首先，上述三種立法裁量可選擇的方式，並非全部都有「等值功能」，立法者應當對各種團體的特性以及</w:t>
      </w:r>
      <w:proofErr w:type="gramStart"/>
      <w:r w:rsidRPr="00705042">
        <w:rPr>
          <w:rFonts w:hAnsi="標楷體"/>
          <w:color w:val="000000"/>
          <w:kern w:val="0"/>
          <w:sz w:val="28"/>
          <w:szCs w:val="28"/>
        </w:rPr>
        <w:t>適會哪</w:t>
      </w:r>
      <w:proofErr w:type="gramEnd"/>
      <w:r w:rsidRPr="00705042">
        <w:rPr>
          <w:rFonts w:hAnsi="標楷體"/>
          <w:color w:val="000000"/>
          <w:kern w:val="0"/>
          <w:sz w:val="28"/>
          <w:szCs w:val="28"/>
        </w:rPr>
        <w:t>種選制，給予明白的判斷：如果涉及幅員廣大的團體</w:t>
      </w:r>
      <w:proofErr w:type="gramStart"/>
      <w:r w:rsidRPr="00705042">
        <w:rPr>
          <w:color w:val="000000"/>
          <w:kern w:val="0"/>
          <w:sz w:val="28"/>
          <w:szCs w:val="28"/>
        </w:rPr>
        <w:t>──</w:t>
      </w:r>
      <w:proofErr w:type="gramEnd"/>
      <w:r w:rsidRPr="00705042">
        <w:rPr>
          <w:rFonts w:hAnsi="標楷體"/>
          <w:color w:val="000000"/>
          <w:kern w:val="0"/>
          <w:sz w:val="28"/>
          <w:szCs w:val="28"/>
        </w:rPr>
        <w:t>例如，世界性的組織</w:t>
      </w:r>
      <w:r w:rsidR="00880FD1" w:rsidRPr="00705042">
        <w:rPr>
          <w:color w:val="000000"/>
          <w:kern w:val="0"/>
          <w:sz w:val="28"/>
          <w:szCs w:val="28"/>
        </w:rPr>
        <w:t>（</w:t>
      </w:r>
      <w:r w:rsidRPr="00705042">
        <w:rPr>
          <w:rFonts w:hAnsi="標楷體"/>
          <w:color w:val="000000"/>
          <w:kern w:val="0"/>
          <w:sz w:val="28"/>
          <w:szCs w:val="28"/>
        </w:rPr>
        <w:t>世界</w:t>
      </w:r>
      <w:r w:rsidR="00A1389A">
        <w:rPr>
          <w:rFonts w:hAnsi="標楷體" w:hint="eastAsia"/>
          <w:color w:val="000000"/>
          <w:kern w:val="0"/>
          <w:sz w:val="28"/>
          <w:szCs w:val="28"/>
        </w:rPr>
        <w:t>台</w:t>
      </w:r>
      <w:r w:rsidRPr="00705042">
        <w:rPr>
          <w:rFonts w:hAnsi="標楷體"/>
          <w:color w:val="000000"/>
          <w:kern w:val="0"/>
          <w:sz w:val="28"/>
          <w:szCs w:val="28"/>
        </w:rPr>
        <w:t>灣商會聯合總會即為一例</w:t>
      </w:r>
      <w:r w:rsidR="00880FD1" w:rsidRPr="00705042">
        <w:rPr>
          <w:color w:val="000000"/>
          <w:kern w:val="0"/>
          <w:sz w:val="28"/>
          <w:szCs w:val="28"/>
        </w:rPr>
        <w:t>）</w:t>
      </w:r>
      <w:r w:rsidRPr="00705042">
        <w:rPr>
          <w:rFonts w:hAnsi="標楷體"/>
          <w:color w:val="000000"/>
          <w:kern w:val="0"/>
          <w:sz w:val="28"/>
          <w:szCs w:val="28"/>
        </w:rPr>
        <w:t>，或是團體成員夾雜有團體與自然人時，亦不適合實施理事長直選制，而只得以間接選制為妥。</w:t>
      </w:r>
    </w:p>
    <w:p w:rsidR="00054715" w:rsidRPr="00705042" w:rsidRDefault="00054715" w:rsidP="006C615E">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就此而言，本號解釋理由書第三段所明白引用</w:t>
      </w:r>
      <w:proofErr w:type="gramStart"/>
      <w:r w:rsidRPr="00705042">
        <w:rPr>
          <w:rFonts w:hAnsi="標楷體"/>
          <w:color w:val="000000"/>
          <w:kern w:val="0"/>
          <w:sz w:val="28"/>
          <w:szCs w:val="28"/>
        </w:rPr>
        <w:t>人民團體織法第三十五</w:t>
      </w:r>
      <w:proofErr w:type="gramEnd"/>
      <w:r w:rsidRPr="00705042">
        <w:rPr>
          <w:rFonts w:hAnsi="標楷體"/>
          <w:color w:val="000000"/>
          <w:kern w:val="0"/>
          <w:sz w:val="28"/>
          <w:szCs w:val="28"/>
        </w:rPr>
        <w:t>條的規定：「職業團體既然是為同一行業之單位、團體或同一職業之從業人員所組成」，可見得職業團體是由「單位、團體」以及「從業人員」為組成員，亦即，其組成員並非全由自然人</w:t>
      </w:r>
      <w:r w:rsidR="00880FD1" w:rsidRPr="00705042">
        <w:rPr>
          <w:color w:val="000000"/>
          <w:kern w:val="0"/>
          <w:sz w:val="28"/>
          <w:szCs w:val="28"/>
        </w:rPr>
        <w:t>（</w:t>
      </w:r>
      <w:r w:rsidRPr="00705042">
        <w:rPr>
          <w:rFonts w:hAnsi="標楷體"/>
          <w:color w:val="000000"/>
          <w:kern w:val="0"/>
          <w:sz w:val="28"/>
          <w:szCs w:val="28"/>
        </w:rPr>
        <w:t>從業人員</w:t>
      </w:r>
      <w:r w:rsidR="00880FD1" w:rsidRPr="00705042">
        <w:rPr>
          <w:color w:val="000000"/>
          <w:kern w:val="0"/>
          <w:sz w:val="28"/>
          <w:szCs w:val="28"/>
        </w:rPr>
        <w:t>）</w:t>
      </w:r>
      <w:r w:rsidRPr="00705042">
        <w:rPr>
          <w:rFonts w:hAnsi="標楷體"/>
          <w:color w:val="000000"/>
          <w:kern w:val="0"/>
          <w:sz w:val="28"/>
          <w:szCs w:val="28"/>
        </w:rPr>
        <w:t>所組成，亦有其他的團體成員，此時，如何進行「組成員直選理事長」？因</w:t>
      </w:r>
      <w:proofErr w:type="gramStart"/>
      <w:r w:rsidRPr="00705042">
        <w:rPr>
          <w:rFonts w:hAnsi="標楷體"/>
          <w:color w:val="000000"/>
          <w:kern w:val="0"/>
          <w:sz w:val="28"/>
          <w:szCs w:val="28"/>
        </w:rPr>
        <w:t>採</w:t>
      </w:r>
      <w:proofErr w:type="gramEnd"/>
      <w:r w:rsidRPr="00705042">
        <w:rPr>
          <w:rFonts w:hAnsi="標楷體"/>
          <w:color w:val="000000"/>
          <w:kern w:val="0"/>
          <w:sz w:val="28"/>
          <w:szCs w:val="28"/>
        </w:rPr>
        <w:t>行直選制會有許多技術上的困難，容易引起爭議，最明顯的例子莫如：應以組成員一人一票制，或是團體成員以其會員為實際票數，而非一票計？這都是引用民主原則來論斷「理事長直選制」正當性必須解決的前提。</w:t>
      </w:r>
      <w:proofErr w:type="gramStart"/>
      <w:r w:rsidRPr="00705042">
        <w:rPr>
          <w:rFonts w:hAnsi="標楷體"/>
          <w:color w:val="000000"/>
          <w:kern w:val="0"/>
          <w:sz w:val="28"/>
          <w:szCs w:val="28"/>
        </w:rPr>
        <w:t>反之，</w:t>
      </w:r>
      <w:proofErr w:type="gramEnd"/>
      <w:r w:rsidRPr="00705042">
        <w:rPr>
          <w:rFonts w:hAnsi="標楷體"/>
          <w:color w:val="000000"/>
          <w:kern w:val="0"/>
          <w:sz w:val="28"/>
          <w:szCs w:val="28"/>
        </w:rPr>
        <w:t>採取間接理事制，則可因團體會員與個別會員人數的比例，區分為團體代表與個人代表的理事席位，更合乎公平與可行。</w:t>
      </w:r>
    </w:p>
    <w:p w:rsidR="00054715" w:rsidRPr="00705042" w:rsidRDefault="00054715" w:rsidP="006C615E">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在本案原因案件適用的教師法，亦有同樣的情形。</w:t>
      </w:r>
    </w:p>
    <w:p w:rsidR="00054715" w:rsidRPr="00705042" w:rsidRDefault="00054715" w:rsidP="006C615E">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按教師組織分為三級：在學校為學校教師會；在直轄市及縣</w:t>
      </w:r>
      <w:r w:rsidRPr="00705042">
        <w:rPr>
          <w:color w:val="000000"/>
          <w:kern w:val="0"/>
          <w:sz w:val="28"/>
          <w:szCs w:val="28"/>
        </w:rPr>
        <w:t xml:space="preserve"> </w:t>
      </w:r>
      <w:r w:rsidR="00880FD1" w:rsidRPr="00705042">
        <w:rPr>
          <w:color w:val="000000"/>
          <w:kern w:val="0"/>
          <w:sz w:val="28"/>
          <w:szCs w:val="28"/>
        </w:rPr>
        <w:t>（</w:t>
      </w:r>
      <w:r w:rsidRPr="00705042">
        <w:rPr>
          <w:rFonts w:hAnsi="標楷體"/>
          <w:color w:val="000000"/>
          <w:kern w:val="0"/>
          <w:sz w:val="28"/>
          <w:szCs w:val="28"/>
        </w:rPr>
        <w:t>市</w:t>
      </w:r>
      <w:r w:rsidR="00880FD1" w:rsidRPr="00705042">
        <w:rPr>
          <w:color w:val="000000"/>
          <w:kern w:val="0"/>
          <w:sz w:val="28"/>
          <w:szCs w:val="28"/>
        </w:rPr>
        <w:t>）</w:t>
      </w:r>
      <w:r w:rsidRPr="00705042">
        <w:rPr>
          <w:color w:val="000000"/>
          <w:kern w:val="0"/>
          <w:sz w:val="28"/>
          <w:szCs w:val="28"/>
        </w:rPr>
        <w:t xml:space="preserve"> </w:t>
      </w:r>
      <w:r w:rsidRPr="00705042">
        <w:rPr>
          <w:rFonts w:hAnsi="標楷體"/>
          <w:color w:val="000000"/>
          <w:kern w:val="0"/>
          <w:sz w:val="28"/>
          <w:szCs w:val="28"/>
        </w:rPr>
        <w:t>為地方教師會；在中央為全國教師會</w:t>
      </w:r>
      <w:r w:rsidR="00880FD1" w:rsidRPr="00705042">
        <w:rPr>
          <w:color w:val="000000"/>
          <w:kern w:val="0"/>
          <w:sz w:val="28"/>
          <w:szCs w:val="28"/>
        </w:rPr>
        <w:t>（</w:t>
      </w:r>
      <w:r w:rsidRPr="00705042">
        <w:rPr>
          <w:rFonts w:hAnsi="標楷體"/>
          <w:color w:val="000000"/>
          <w:kern w:val="0"/>
          <w:sz w:val="28"/>
          <w:szCs w:val="28"/>
        </w:rPr>
        <w:t>教師法第二十六條第一項</w:t>
      </w:r>
      <w:r w:rsidR="00880FD1" w:rsidRPr="00705042">
        <w:rPr>
          <w:color w:val="000000"/>
          <w:kern w:val="0"/>
          <w:sz w:val="28"/>
          <w:szCs w:val="28"/>
        </w:rPr>
        <w:t>）</w:t>
      </w:r>
      <w:r w:rsidRPr="00705042">
        <w:rPr>
          <w:rFonts w:hAnsi="標楷體"/>
          <w:color w:val="000000"/>
          <w:kern w:val="0"/>
          <w:sz w:val="28"/>
          <w:szCs w:val="28"/>
        </w:rPr>
        <w:t>。而教師法施行細則第二十五條則對上述三種教師的組成有更明確的規定：「本法第二十六條第一項所稱學校教師會、地方教師會、全國教師會，其定義如下：一、學校教師會：係指各級學校專任教師所組成之職業團體。二、地方教師會：係指於直轄市、縣</w:t>
      </w:r>
      <w:r w:rsidRPr="00705042">
        <w:rPr>
          <w:color w:val="000000"/>
          <w:kern w:val="0"/>
          <w:sz w:val="28"/>
          <w:szCs w:val="28"/>
        </w:rPr>
        <w:t xml:space="preserve"> </w:t>
      </w:r>
      <w:r w:rsidR="00880FD1" w:rsidRPr="00705042">
        <w:rPr>
          <w:color w:val="000000"/>
          <w:kern w:val="0"/>
          <w:sz w:val="28"/>
          <w:szCs w:val="28"/>
        </w:rPr>
        <w:t>（</w:t>
      </w:r>
      <w:r w:rsidRPr="00705042">
        <w:rPr>
          <w:rFonts w:hAnsi="標楷體"/>
          <w:color w:val="000000"/>
          <w:kern w:val="0"/>
          <w:sz w:val="28"/>
          <w:szCs w:val="28"/>
        </w:rPr>
        <w:t>市</w:t>
      </w:r>
      <w:r w:rsidR="00880FD1" w:rsidRPr="00705042">
        <w:rPr>
          <w:color w:val="000000"/>
          <w:kern w:val="0"/>
          <w:sz w:val="28"/>
          <w:szCs w:val="28"/>
        </w:rPr>
        <w:t>）</w:t>
      </w:r>
      <w:r w:rsidRPr="00705042">
        <w:rPr>
          <w:color w:val="000000"/>
          <w:kern w:val="0"/>
          <w:sz w:val="28"/>
          <w:szCs w:val="28"/>
        </w:rPr>
        <w:t xml:space="preserve"> </w:t>
      </w:r>
      <w:r w:rsidRPr="00705042">
        <w:rPr>
          <w:rFonts w:hAnsi="標楷體"/>
          <w:color w:val="000000"/>
          <w:kern w:val="0"/>
          <w:sz w:val="28"/>
          <w:szCs w:val="28"/>
        </w:rPr>
        <w:t>區域內以學校教師會為會員所組成之職業團體。三、全國教師會：係指由各地方教師會為會員所組成之職業團體。」</w:t>
      </w:r>
    </w:p>
    <w:p w:rsidR="00054715" w:rsidRPr="00705042" w:rsidRDefault="00054715" w:rsidP="006C615E">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由上述的規定</w:t>
      </w:r>
      <w:proofErr w:type="gramStart"/>
      <w:r w:rsidRPr="00705042">
        <w:rPr>
          <w:rFonts w:hAnsi="標楷體"/>
          <w:color w:val="000000"/>
          <w:kern w:val="0"/>
          <w:sz w:val="28"/>
          <w:szCs w:val="28"/>
        </w:rPr>
        <w:t>清楚的</w:t>
      </w:r>
      <w:proofErr w:type="gramEnd"/>
      <w:r w:rsidRPr="00705042">
        <w:rPr>
          <w:rFonts w:hAnsi="標楷體"/>
          <w:color w:val="000000"/>
          <w:kern w:val="0"/>
          <w:sz w:val="28"/>
          <w:szCs w:val="28"/>
        </w:rPr>
        <w:t>得知，唯有學校教師會，才是採取個人會員制；其餘地方教師會及全國教師會是以各校或各地方之教師會為會員，即團體會員制。顯然只有在學校教師會實施直選較為可行也。豈可仍然一面倒的「獨尊直選」乎？</w:t>
      </w:r>
    </w:p>
    <w:p w:rsidR="00054715" w:rsidRPr="00705042" w:rsidRDefault="00054715" w:rsidP="006C615E">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故如立法者鑒於同一種職業團體，如基層組織可</w:t>
      </w:r>
      <w:proofErr w:type="gramStart"/>
      <w:r w:rsidRPr="00705042">
        <w:rPr>
          <w:rFonts w:hAnsi="標楷體"/>
          <w:color w:val="000000"/>
          <w:kern w:val="0"/>
          <w:sz w:val="28"/>
          <w:szCs w:val="28"/>
        </w:rPr>
        <w:t>採</w:t>
      </w:r>
      <w:proofErr w:type="gramEnd"/>
      <w:r w:rsidRPr="00705042">
        <w:rPr>
          <w:rFonts w:hAnsi="標楷體"/>
          <w:color w:val="000000"/>
          <w:kern w:val="0"/>
          <w:sz w:val="28"/>
          <w:szCs w:val="28"/>
        </w:rPr>
        <w:t>行直選與間接選舉制，中高層只能</w:t>
      </w:r>
      <w:proofErr w:type="gramStart"/>
      <w:r w:rsidRPr="00705042">
        <w:rPr>
          <w:rFonts w:hAnsi="標楷體"/>
          <w:color w:val="000000"/>
          <w:kern w:val="0"/>
          <w:sz w:val="28"/>
          <w:szCs w:val="28"/>
        </w:rPr>
        <w:t>採</w:t>
      </w:r>
      <w:proofErr w:type="gramEnd"/>
      <w:r w:rsidRPr="00705042">
        <w:rPr>
          <w:rFonts w:hAnsi="標楷體"/>
          <w:color w:val="000000"/>
          <w:kern w:val="0"/>
          <w:sz w:val="28"/>
          <w:szCs w:val="28"/>
        </w:rPr>
        <w:t>行間接選舉制，恐此「二元選舉制」會形成困擾，為圖統一與簡便，才決定</w:t>
      </w:r>
      <w:proofErr w:type="gramStart"/>
      <w:r w:rsidRPr="00705042">
        <w:rPr>
          <w:rFonts w:hAnsi="標楷體"/>
          <w:color w:val="000000"/>
          <w:kern w:val="0"/>
          <w:sz w:val="28"/>
          <w:szCs w:val="28"/>
        </w:rPr>
        <w:t>採</w:t>
      </w:r>
      <w:proofErr w:type="gramEnd"/>
      <w:r w:rsidRPr="00705042">
        <w:rPr>
          <w:rFonts w:hAnsi="標楷體"/>
          <w:color w:val="000000"/>
          <w:kern w:val="0"/>
          <w:sz w:val="28"/>
          <w:szCs w:val="28"/>
        </w:rPr>
        <w:t>行各階層組織皆可適用的間接選舉制，作為「基本款」，亦非完全可指摘其</w:t>
      </w:r>
      <w:proofErr w:type="gramStart"/>
      <w:r w:rsidRPr="00705042">
        <w:rPr>
          <w:rFonts w:hAnsi="標楷體"/>
          <w:color w:val="000000"/>
          <w:kern w:val="0"/>
          <w:sz w:val="28"/>
          <w:szCs w:val="28"/>
        </w:rPr>
        <w:t>無理由也</w:t>
      </w:r>
      <w:proofErr w:type="gramEnd"/>
      <w:r w:rsidRPr="00705042">
        <w:rPr>
          <w:rFonts w:hAnsi="標楷體"/>
          <w:color w:val="000000"/>
          <w:kern w:val="0"/>
          <w:sz w:val="28"/>
          <w:szCs w:val="28"/>
        </w:rPr>
        <w:t>。質言之，系爭規定的違憲性並不算嚴重。只</w:t>
      </w:r>
      <w:r w:rsidRPr="00705042">
        <w:rPr>
          <w:rFonts w:hAnsi="標楷體"/>
          <w:color w:val="000000"/>
          <w:kern w:val="0"/>
          <w:sz w:val="28"/>
          <w:szCs w:val="28"/>
        </w:rPr>
        <w:lastRenderedPageBreak/>
        <w:t>不過，為了權衡尊重立法裁量，以及在情況許可下，儘量尊重團體自主權的重要性，可以導出：立法者應當例外許可由章程另定，</w:t>
      </w:r>
      <w:proofErr w:type="gramStart"/>
      <w:r w:rsidRPr="00705042">
        <w:rPr>
          <w:rFonts w:hAnsi="標楷體"/>
          <w:color w:val="000000"/>
          <w:kern w:val="0"/>
          <w:sz w:val="28"/>
          <w:szCs w:val="28"/>
        </w:rPr>
        <w:t>採</w:t>
      </w:r>
      <w:proofErr w:type="gramEnd"/>
      <w:r w:rsidRPr="00705042">
        <w:rPr>
          <w:rFonts w:hAnsi="標楷體"/>
          <w:color w:val="000000"/>
          <w:kern w:val="0"/>
          <w:sz w:val="28"/>
          <w:szCs w:val="28"/>
        </w:rPr>
        <w:t>行直選的可能性，否則即可能違反比例原則</w:t>
      </w:r>
      <w:r w:rsidR="00701CC8" w:rsidRPr="00597AD9">
        <w:rPr>
          <w:rFonts w:hAnsi="標楷體" w:hint="eastAsia"/>
          <w:color w:val="000000"/>
          <w:kern w:val="0"/>
          <w:sz w:val="22"/>
          <w:szCs w:val="22"/>
        </w:rPr>
        <w:t>（</w:t>
      </w:r>
      <w:proofErr w:type="gramStart"/>
      <w:r w:rsidR="00701CC8" w:rsidRPr="00597AD9">
        <w:rPr>
          <w:rFonts w:hAnsi="標楷體" w:hint="eastAsia"/>
          <w:color w:val="000000"/>
          <w:kern w:val="0"/>
          <w:sz w:val="22"/>
          <w:szCs w:val="22"/>
        </w:rPr>
        <w:t>註</w:t>
      </w:r>
      <w:proofErr w:type="gramEnd"/>
      <w:r w:rsidR="00701CC8" w:rsidRPr="00597AD9">
        <w:rPr>
          <w:rFonts w:hAnsi="標楷體" w:hint="eastAsia"/>
          <w:color w:val="000000"/>
          <w:kern w:val="0"/>
          <w:sz w:val="22"/>
          <w:szCs w:val="22"/>
        </w:rPr>
        <w:t>十三）</w:t>
      </w:r>
      <w:r w:rsidRPr="00705042">
        <w:rPr>
          <w:rFonts w:hAnsi="標楷體"/>
          <w:color w:val="000000"/>
          <w:kern w:val="0"/>
          <w:sz w:val="28"/>
          <w:szCs w:val="28"/>
        </w:rPr>
        <w:t>。</w:t>
      </w:r>
    </w:p>
    <w:p w:rsidR="00054715" w:rsidRPr="00705042" w:rsidRDefault="00054715" w:rsidP="006C615E">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如此</w:t>
      </w:r>
      <w:proofErr w:type="gramStart"/>
      <w:r w:rsidRPr="00705042">
        <w:rPr>
          <w:rFonts w:hAnsi="標楷體"/>
          <w:color w:val="000000"/>
          <w:kern w:val="0"/>
          <w:sz w:val="28"/>
          <w:szCs w:val="28"/>
        </w:rPr>
        <w:t>一來，</w:t>
      </w:r>
      <w:proofErr w:type="gramEnd"/>
      <w:r w:rsidRPr="00705042">
        <w:rPr>
          <w:rFonts w:hAnsi="標楷體"/>
          <w:color w:val="000000"/>
          <w:kern w:val="0"/>
          <w:sz w:val="28"/>
          <w:szCs w:val="28"/>
        </w:rPr>
        <w:t>則是以間接選舉作為最起碼與最低限度的民主選舉方式。故本席不吝多費筆墨，在此不得不澄清多數意見並未「獨尊直選」與墜入「直選為較民主」的迷思之也。</w:t>
      </w:r>
    </w:p>
    <w:p w:rsidR="00054715" w:rsidRPr="00705042" w:rsidRDefault="00054715" w:rsidP="00150180">
      <w:pPr>
        <w:kinsoku w:val="0"/>
        <w:overflowPunct w:val="0"/>
        <w:adjustRightInd w:val="0"/>
        <w:snapToGrid w:val="0"/>
        <w:spacing w:line="391" w:lineRule="exact"/>
        <w:ind w:left="567" w:hanging="567"/>
        <w:jc w:val="both"/>
        <w:rPr>
          <w:b/>
          <w:color w:val="000000"/>
          <w:kern w:val="0"/>
          <w:sz w:val="28"/>
          <w:szCs w:val="28"/>
        </w:rPr>
      </w:pPr>
      <w:r w:rsidRPr="00705042">
        <w:rPr>
          <w:rFonts w:hAnsi="標楷體"/>
          <w:b/>
          <w:color w:val="000000"/>
          <w:kern w:val="0"/>
          <w:sz w:val="28"/>
          <w:szCs w:val="28"/>
        </w:rPr>
        <w:t>四、不同意見部分</w:t>
      </w:r>
      <w:proofErr w:type="gramStart"/>
      <w:r w:rsidRPr="00705042">
        <w:rPr>
          <w:b/>
          <w:color w:val="000000"/>
          <w:kern w:val="0"/>
          <w:sz w:val="28"/>
          <w:szCs w:val="28"/>
        </w:rPr>
        <w:t>──</w:t>
      </w:r>
      <w:proofErr w:type="gramEnd"/>
      <w:r w:rsidRPr="00705042">
        <w:rPr>
          <w:rFonts w:hAnsi="標楷體"/>
          <w:b/>
          <w:color w:val="000000"/>
          <w:kern w:val="0"/>
          <w:sz w:val="28"/>
          <w:szCs w:val="28"/>
        </w:rPr>
        <w:t>應解決聲請釋憲意旨的「法規範依據衝突」的問題，而不應以「具體個案為由」而不予受理</w:t>
      </w:r>
    </w:p>
    <w:p w:rsidR="00054715" w:rsidRPr="00705042" w:rsidRDefault="00054715" w:rsidP="006C615E">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本號解釋在理由書第三段最後出現了下列的文字：「至某些性質特殊之職業團體，其他法律基於其他公益目的，就其理事長產生之方式所為之限制規定，不在本件解釋範圍。」</w:t>
      </w:r>
    </w:p>
    <w:p w:rsidR="00054715" w:rsidRPr="00705042" w:rsidRDefault="00054715" w:rsidP="006C615E">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其究竟</w:t>
      </w:r>
      <w:proofErr w:type="gramStart"/>
      <w:r w:rsidRPr="00705042">
        <w:rPr>
          <w:rFonts w:hAnsi="標楷體"/>
          <w:color w:val="000000"/>
          <w:kern w:val="0"/>
          <w:sz w:val="28"/>
          <w:szCs w:val="28"/>
        </w:rPr>
        <w:t>意所何指</w:t>
      </w:r>
      <w:proofErr w:type="gramEnd"/>
      <w:r w:rsidRPr="00705042">
        <w:rPr>
          <w:rFonts w:hAnsi="標楷體"/>
          <w:color w:val="000000"/>
          <w:kern w:val="0"/>
          <w:sz w:val="28"/>
          <w:szCs w:val="28"/>
        </w:rPr>
        <w:t>？頗啟人</w:t>
      </w:r>
      <w:proofErr w:type="gramStart"/>
      <w:r w:rsidRPr="00705042">
        <w:rPr>
          <w:rFonts w:hAnsi="標楷體"/>
          <w:color w:val="000000"/>
          <w:kern w:val="0"/>
          <w:sz w:val="28"/>
          <w:szCs w:val="28"/>
        </w:rPr>
        <w:t>疑</w:t>
      </w:r>
      <w:proofErr w:type="gramEnd"/>
      <w:r w:rsidRPr="00705042">
        <w:rPr>
          <w:rFonts w:hAnsi="標楷體"/>
          <w:color w:val="000000"/>
          <w:kern w:val="0"/>
          <w:sz w:val="28"/>
          <w:szCs w:val="28"/>
        </w:rPr>
        <w:t>竇。由字面上意義，可知乃指若有其他特別法關於理事長的選舉方式</w:t>
      </w:r>
      <w:proofErr w:type="gramStart"/>
      <w:r w:rsidRPr="00705042">
        <w:rPr>
          <w:color w:val="000000"/>
          <w:kern w:val="0"/>
          <w:sz w:val="28"/>
          <w:szCs w:val="28"/>
        </w:rPr>
        <w:t>──</w:t>
      </w:r>
      <w:proofErr w:type="gramEnd"/>
      <w:r w:rsidRPr="00705042">
        <w:rPr>
          <w:rFonts w:hAnsi="標楷體"/>
          <w:color w:val="000000"/>
          <w:kern w:val="0"/>
          <w:sz w:val="28"/>
          <w:szCs w:val="28"/>
        </w:rPr>
        <w:t>例如，律師法、會計師法，不在本解釋的範圍。這是當然解釋，理由書第二段也引申人團法第一條之已有此規定特別法的優先適用，</w:t>
      </w:r>
      <w:proofErr w:type="gramStart"/>
      <w:r w:rsidRPr="00705042">
        <w:rPr>
          <w:rFonts w:hAnsi="標楷體"/>
          <w:color w:val="000000"/>
          <w:kern w:val="0"/>
          <w:sz w:val="28"/>
          <w:szCs w:val="28"/>
        </w:rPr>
        <w:t>何庸此贅筆</w:t>
      </w:r>
      <w:proofErr w:type="gramEnd"/>
      <w:r w:rsidRPr="00705042">
        <w:rPr>
          <w:rFonts w:hAnsi="標楷體"/>
          <w:color w:val="000000"/>
          <w:kern w:val="0"/>
          <w:sz w:val="28"/>
          <w:szCs w:val="28"/>
        </w:rPr>
        <w:t>乎</w:t>
      </w:r>
      <w:r w:rsidR="00701CC8" w:rsidRPr="00597AD9">
        <w:rPr>
          <w:rFonts w:hAnsi="標楷體" w:hint="eastAsia"/>
          <w:color w:val="000000"/>
          <w:kern w:val="0"/>
          <w:sz w:val="22"/>
          <w:szCs w:val="22"/>
        </w:rPr>
        <w:t>（</w:t>
      </w:r>
      <w:proofErr w:type="gramStart"/>
      <w:r w:rsidR="00701CC8" w:rsidRPr="00597AD9">
        <w:rPr>
          <w:rFonts w:hAnsi="標楷體" w:hint="eastAsia"/>
          <w:color w:val="000000"/>
          <w:kern w:val="0"/>
          <w:sz w:val="22"/>
          <w:szCs w:val="22"/>
        </w:rPr>
        <w:t>註</w:t>
      </w:r>
      <w:proofErr w:type="gramEnd"/>
      <w:r w:rsidR="00701CC8" w:rsidRPr="00597AD9">
        <w:rPr>
          <w:rFonts w:hAnsi="標楷體" w:hint="eastAsia"/>
          <w:color w:val="000000"/>
          <w:kern w:val="0"/>
          <w:sz w:val="22"/>
          <w:szCs w:val="22"/>
        </w:rPr>
        <w:t>十四）</w:t>
      </w:r>
      <w:r w:rsidRPr="00705042">
        <w:rPr>
          <w:rFonts w:hAnsi="標楷體"/>
          <w:color w:val="000000"/>
          <w:kern w:val="0"/>
          <w:sz w:val="28"/>
          <w:szCs w:val="28"/>
        </w:rPr>
        <w:t>？</w:t>
      </w:r>
    </w:p>
    <w:p w:rsidR="00054715" w:rsidRPr="00705042" w:rsidRDefault="00054715" w:rsidP="006C615E">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故是否本段文字意指，本解釋不擬涉及個案原因事件所涉及的教師會的定性，以及是否適用其他法律</w:t>
      </w:r>
      <w:proofErr w:type="gramStart"/>
      <w:r w:rsidR="00A27F60" w:rsidRPr="00705042">
        <w:rPr>
          <w:color w:val="000000"/>
          <w:kern w:val="0"/>
          <w:sz w:val="28"/>
          <w:szCs w:val="28"/>
        </w:rPr>
        <w:t>──</w:t>
      </w:r>
      <w:proofErr w:type="gramEnd"/>
      <w:r w:rsidRPr="00705042">
        <w:rPr>
          <w:rFonts w:hAnsi="標楷體"/>
          <w:color w:val="000000"/>
          <w:kern w:val="0"/>
          <w:sz w:val="28"/>
          <w:szCs w:val="28"/>
        </w:rPr>
        <w:t>例如工會法，選舉理事長特殊規定的合憲性問題。尤其本號解釋理由書最後未如</w:t>
      </w:r>
      <w:proofErr w:type="gramStart"/>
      <w:r w:rsidRPr="00705042">
        <w:rPr>
          <w:rFonts w:hAnsi="標楷體"/>
          <w:color w:val="000000"/>
          <w:kern w:val="0"/>
          <w:sz w:val="28"/>
          <w:szCs w:val="28"/>
        </w:rPr>
        <w:t>往例般有</w:t>
      </w:r>
      <w:proofErr w:type="gramEnd"/>
      <w:r w:rsidRPr="00705042">
        <w:rPr>
          <w:rFonts w:hAnsi="標楷體"/>
          <w:color w:val="000000"/>
          <w:kern w:val="0"/>
          <w:sz w:val="28"/>
          <w:szCs w:val="28"/>
        </w:rPr>
        <w:t>明白說明「不受理的部分」，故實質上並未對原因案件所援引教師法與工會法的違憲性問題，</w:t>
      </w:r>
      <w:r w:rsidRPr="00150180">
        <w:rPr>
          <w:rFonts w:hAnsi="標楷體"/>
          <w:color w:val="000000"/>
          <w:spacing w:val="-2"/>
          <w:kern w:val="0"/>
          <w:sz w:val="28"/>
          <w:szCs w:val="28"/>
        </w:rPr>
        <w:t>加以解釋，此段「不在本件解釋範圍」恐怕即指此「不受理的部分」罷了。</w:t>
      </w:r>
    </w:p>
    <w:p w:rsidR="00054715" w:rsidRPr="00705042" w:rsidRDefault="00054715" w:rsidP="006C615E">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這種迂迴說法，徒引起不必要的猜測。按原因案件主要是針對教師法第二十六條第一項規定：「教師組織分為三級：在學校為學校教師會；在直轄市及縣</w:t>
      </w:r>
      <w:r w:rsidRPr="00705042">
        <w:rPr>
          <w:color w:val="000000"/>
          <w:kern w:val="0"/>
          <w:sz w:val="28"/>
          <w:szCs w:val="28"/>
        </w:rPr>
        <w:t xml:space="preserve"> </w:t>
      </w:r>
      <w:r w:rsidR="00880FD1" w:rsidRPr="00705042">
        <w:rPr>
          <w:color w:val="000000"/>
          <w:kern w:val="0"/>
          <w:sz w:val="28"/>
          <w:szCs w:val="28"/>
        </w:rPr>
        <w:t>（</w:t>
      </w:r>
      <w:r w:rsidRPr="00705042">
        <w:rPr>
          <w:rFonts w:hAnsi="標楷體"/>
          <w:color w:val="000000"/>
          <w:kern w:val="0"/>
          <w:sz w:val="28"/>
          <w:szCs w:val="28"/>
        </w:rPr>
        <w:t>市</w:t>
      </w:r>
      <w:r w:rsidR="00880FD1" w:rsidRPr="00705042">
        <w:rPr>
          <w:color w:val="000000"/>
          <w:kern w:val="0"/>
          <w:sz w:val="28"/>
          <w:szCs w:val="28"/>
        </w:rPr>
        <w:t>）</w:t>
      </w:r>
      <w:r w:rsidRPr="00705042">
        <w:rPr>
          <w:color w:val="000000"/>
          <w:kern w:val="0"/>
          <w:sz w:val="28"/>
          <w:szCs w:val="28"/>
        </w:rPr>
        <w:t xml:space="preserve"> </w:t>
      </w:r>
      <w:r w:rsidRPr="00705042">
        <w:rPr>
          <w:rFonts w:hAnsi="標楷體"/>
          <w:color w:val="000000"/>
          <w:kern w:val="0"/>
          <w:sz w:val="28"/>
          <w:szCs w:val="28"/>
        </w:rPr>
        <w:t>為地方教師會；在中央為全國教師會。」由直轄市教師所組成的教師會，應否適用工會法或人民團體組織法的規定，涉及到人民結社權的實踐與保護，本即屬於大法官釋憲的職責。</w:t>
      </w:r>
    </w:p>
    <w:p w:rsidR="00054715" w:rsidRPr="00705042" w:rsidRDefault="00054715" w:rsidP="006C615E">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原因案件的產生，便基於此適用法律的爭議：按教師成立維護自身共同利益，並促進教育政策的品質與效率，而組成的職業團體，固然可依人團法組成之；亦可以因其具有類似勞工身分，得為進行團體協約之行為等，而組織工會之方式，即可適用工會法。因此，應適用何種法律？</w:t>
      </w:r>
    </w:p>
    <w:p w:rsidR="00054715" w:rsidRPr="00705042" w:rsidRDefault="00054715" w:rsidP="003D45A5">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由教師身分組成之團體，由人團法之規定乃是普通法，並無優先適用的強制效力。而觀乎教師法第二十六條第一項所成立的教師會，依同條第三項之規定：「各級教師組織之設立，應依人民團體法規定向該管主管機關申請報備、立案。」顯然應以人團法為適用的基準法。</w:t>
      </w:r>
    </w:p>
    <w:p w:rsidR="00054715" w:rsidRPr="00705042" w:rsidRDefault="00054715" w:rsidP="003D45A5">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故由教師法第二十六條的規定，明白以人團法作為各級教師會的設立程序。已獲法院的肯認。</w:t>
      </w:r>
    </w:p>
    <w:p w:rsidR="00054715" w:rsidRPr="00705042" w:rsidRDefault="00054715" w:rsidP="003D45A5">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然而，這種解釋有其歷史背景：教師法第二十六條制定於民國八十四</w:t>
      </w:r>
      <w:r w:rsidRPr="00705042">
        <w:rPr>
          <w:rFonts w:hAnsi="標楷體"/>
          <w:color w:val="000000"/>
          <w:kern w:val="0"/>
          <w:sz w:val="28"/>
          <w:szCs w:val="28"/>
        </w:rPr>
        <w:lastRenderedPageBreak/>
        <w:t>年八月九日，實施至今。而當時之工會法第四條</w:t>
      </w:r>
      <w:r w:rsidR="00880FD1" w:rsidRPr="00705042">
        <w:rPr>
          <w:color w:val="000000"/>
          <w:kern w:val="0"/>
          <w:sz w:val="28"/>
          <w:szCs w:val="28"/>
        </w:rPr>
        <w:t>（</w:t>
      </w:r>
      <w:r w:rsidRPr="00705042">
        <w:rPr>
          <w:rFonts w:hAnsi="標楷體"/>
          <w:color w:val="000000"/>
          <w:kern w:val="0"/>
          <w:sz w:val="28"/>
          <w:szCs w:val="28"/>
        </w:rPr>
        <w:t>民國三十八年一月七日修正公布</w:t>
      </w:r>
      <w:r w:rsidR="00880FD1" w:rsidRPr="00705042">
        <w:rPr>
          <w:color w:val="000000"/>
          <w:kern w:val="0"/>
          <w:sz w:val="28"/>
          <w:szCs w:val="28"/>
        </w:rPr>
        <w:t>）</w:t>
      </w:r>
      <w:r w:rsidRPr="00705042">
        <w:rPr>
          <w:rFonts w:hAnsi="標楷體"/>
          <w:color w:val="000000"/>
          <w:kern w:val="0"/>
          <w:sz w:val="28"/>
          <w:szCs w:val="28"/>
        </w:rPr>
        <w:t>，明定：「各級政府行政及教育事業、軍火工業之員工，不得組織工會。」明白排除教師組成工會，故教師只有依據人團法之規定，行使結社之權利</w:t>
      </w:r>
      <w:proofErr w:type="gramStart"/>
      <w:r w:rsidRPr="00705042">
        <w:rPr>
          <w:rFonts w:hAnsi="標楷體"/>
          <w:color w:val="000000"/>
          <w:kern w:val="0"/>
          <w:sz w:val="28"/>
          <w:szCs w:val="28"/>
        </w:rPr>
        <w:t>一</w:t>
      </w:r>
      <w:proofErr w:type="gramEnd"/>
      <w:r w:rsidRPr="00705042">
        <w:rPr>
          <w:rFonts w:hAnsi="標楷體"/>
          <w:color w:val="000000"/>
          <w:kern w:val="0"/>
          <w:sz w:val="28"/>
          <w:szCs w:val="28"/>
        </w:rPr>
        <w:t>途。</w:t>
      </w:r>
    </w:p>
    <w:p w:rsidR="00054715" w:rsidRPr="00705042" w:rsidRDefault="00054715" w:rsidP="003D45A5">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然而，工會法已經於民國九十九年六月二十三日修正第四條，其第三項已經規定：「教師得依本法組織及加入工會。」教師組成工會的禁令已然刪除，回復到教師得依人團法之規定及工會法之規定，組成一般職業團體性質或工會法性質的教師會。其程序則以所依據的法律為規範，其任務與存在之目的，也各依該法的規定。從而教師法</w:t>
      </w:r>
      <w:r w:rsidR="00880FD1" w:rsidRPr="00705042">
        <w:rPr>
          <w:color w:val="000000"/>
          <w:kern w:val="0"/>
          <w:sz w:val="28"/>
          <w:szCs w:val="28"/>
        </w:rPr>
        <w:t>（</w:t>
      </w:r>
      <w:r w:rsidRPr="00705042">
        <w:rPr>
          <w:rFonts w:hAnsi="標楷體"/>
          <w:color w:val="000000"/>
          <w:kern w:val="0"/>
          <w:sz w:val="28"/>
          <w:szCs w:val="28"/>
        </w:rPr>
        <w:t>第二十六條第三項</w:t>
      </w:r>
      <w:r w:rsidR="00880FD1" w:rsidRPr="00705042">
        <w:rPr>
          <w:color w:val="000000"/>
          <w:kern w:val="0"/>
          <w:sz w:val="28"/>
          <w:szCs w:val="28"/>
        </w:rPr>
        <w:t>）</w:t>
      </w:r>
      <w:r w:rsidRPr="00705042">
        <w:rPr>
          <w:rFonts w:hAnsi="標楷體"/>
          <w:color w:val="000000"/>
          <w:kern w:val="0"/>
          <w:sz w:val="28"/>
          <w:szCs w:val="28"/>
        </w:rPr>
        <w:t>與工會法</w:t>
      </w:r>
      <w:r w:rsidR="00880FD1" w:rsidRPr="00705042">
        <w:rPr>
          <w:color w:val="000000"/>
          <w:kern w:val="0"/>
          <w:sz w:val="28"/>
          <w:szCs w:val="28"/>
        </w:rPr>
        <w:t>（</w:t>
      </w:r>
      <w:r w:rsidRPr="00705042">
        <w:rPr>
          <w:rFonts w:hAnsi="標楷體"/>
          <w:color w:val="000000"/>
          <w:kern w:val="0"/>
          <w:sz w:val="28"/>
          <w:szCs w:val="28"/>
        </w:rPr>
        <w:t>第四條第三項</w:t>
      </w:r>
      <w:r w:rsidR="00880FD1" w:rsidRPr="00705042">
        <w:rPr>
          <w:color w:val="000000"/>
          <w:kern w:val="0"/>
          <w:sz w:val="28"/>
          <w:szCs w:val="28"/>
        </w:rPr>
        <w:t>）</w:t>
      </w:r>
      <w:r w:rsidRPr="00705042">
        <w:rPr>
          <w:rFonts w:hAnsi="標楷體"/>
          <w:color w:val="000000"/>
          <w:kern w:val="0"/>
          <w:sz w:val="28"/>
          <w:szCs w:val="28"/>
        </w:rPr>
        <w:t>的規定，即形成「法規範依據的衝突」。如果此法源的衝突不能澄清，何以解決下游的依法行政與依法裁判的問題？</w:t>
      </w:r>
    </w:p>
    <w:p w:rsidR="00054715" w:rsidRPr="00705042" w:rsidRDefault="00054715" w:rsidP="003D45A5">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為解決此問題，可由兩方面著手：第一，應詳予論究結社與團體的目的與任務取向；第二，就一般「法規適用衝突」的解決模式</w:t>
      </w:r>
      <w:proofErr w:type="gramStart"/>
      <w:r w:rsidRPr="00705042">
        <w:rPr>
          <w:color w:val="000000"/>
          <w:kern w:val="0"/>
          <w:sz w:val="28"/>
          <w:szCs w:val="28"/>
        </w:rPr>
        <w:t>──</w:t>
      </w:r>
      <w:proofErr w:type="gramEnd"/>
      <w:r w:rsidRPr="00705042">
        <w:rPr>
          <w:rFonts w:hAnsi="標楷體"/>
          <w:color w:val="000000"/>
          <w:kern w:val="0"/>
          <w:sz w:val="28"/>
          <w:szCs w:val="28"/>
        </w:rPr>
        <w:t>後法與前法的關係，來尋得解套之方。</w:t>
      </w:r>
    </w:p>
    <w:p w:rsidR="00054715" w:rsidRPr="00705042" w:rsidRDefault="00054715" w:rsidP="003D45A5">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第一，如以結社的目的與任務取向而論，工會法有明白的「目的取向」</w:t>
      </w:r>
      <w:proofErr w:type="gramStart"/>
      <w:r w:rsidRPr="00705042">
        <w:rPr>
          <w:color w:val="000000"/>
          <w:kern w:val="0"/>
          <w:sz w:val="28"/>
          <w:szCs w:val="28"/>
        </w:rPr>
        <w:t>──</w:t>
      </w:r>
      <w:proofErr w:type="gramEnd"/>
      <w:r w:rsidRPr="00705042">
        <w:rPr>
          <w:rFonts w:hAnsi="標楷體"/>
          <w:color w:val="000000"/>
          <w:kern w:val="0"/>
          <w:sz w:val="28"/>
          <w:szCs w:val="28"/>
        </w:rPr>
        <w:t>工會以保障勞工權益，增進勞工知能，發展生產事業，改善勞工生活為宗旨</w:t>
      </w:r>
      <w:r w:rsidRPr="00705042">
        <w:rPr>
          <w:color w:val="000000"/>
          <w:kern w:val="0"/>
          <w:sz w:val="28"/>
          <w:szCs w:val="28"/>
        </w:rPr>
        <w:t xml:space="preserve"> </w:t>
      </w:r>
      <w:r w:rsidR="00880FD1" w:rsidRPr="00705042">
        <w:rPr>
          <w:color w:val="000000"/>
          <w:kern w:val="0"/>
          <w:sz w:val="28"/>
          <w:szCs w:val="28"/>
        </w:rPr>
        <w:t>（</w:t>
      </w:r>
      <w:r w:rsidRPr="00705042">
        <w:rPr>
          <w:rFonts w:hAnsi="標楷體"/>
          <w:color w:val="000000"/>
          <w:kern w:val="0"/>
          <w:sz w:val="28"/>
          <w:szCs w:val="28"/>
        </w:rPr>
        <w:t>工會法第一條</w:t>
      </w:r>
      <w:r w:rsidR="00880FD1" w:rsidRPr="00705042">
        <w:rPr>
          <w:color w:val="000000"/>
          <w:kern w:val="0"/>
          <w:sz w:val="28"/>
          <w:szCs w:val="28"/>
        </w:rPr>
        <w:t>）</w:t>
      </w:r>
      <w:r w:rsidRPr="00705042">
        <w:rPr>
          <w:rFonts w:hAnsi="標楷體"/>
          <w:color w:val="000000"/>
          <w:kern w:val="0"/>
          <w:sz w:val="28"/>
          <w:szCs w:val="28"/>
        </w:rPr>
        <w:t>。同時其任務有洋洋灑灑十四款之多</w:t>
      </w:r>
      <w:r w:rsidR="00880FD1" w:rsidRPr="00705042">
        <w:rPr>
          <w:color w:val="000000"/>
          <w:kern w:val="0"/>
          <w:sz w:val="28"/>
          <w:szCs w:val="28"/>
        </w:rPr>
        <w:t>（</w:t>
      </w:r>
      <w:r w:rsidRPr="00705042">
        <w:rPr>
          <w:rFonts w:hAnsi="標楷體"/>
          <w:color w:val="000000"/>
          <w:kern w:val="0"/>
          <w:sz w:val="28"/>
          <w:szCs w:val="28"/>
        </w:rPr>
        <w:t>工會法第五條</w:t>
      </w:r>
      <w:r w:rsidR="00880FD1" w:rsidRPr="00705042">
        <w:rPr>
          <w:color w:val="000000"/>
          <w:kern w:val="0"/>
          <w:sz w:val="28"/>
          <w:szCs w:val="28"/>
        </w:rPr>
        <w:t>）</w:t>
      </w:r>
      <w:r w:rsidRPr="00705042">
        <w:rPr>
          <w:rFonts w:hAnsi="標楷體"/>
          <w:color w:val="000000"/>
          <w:kern w:val="0"/>
          <w:sz w:val="28"/>
          <w:szCs w:val="28"/>
        </w:rPr>
        <w:t>，都環繞在爭取勞工最大的利益。同時在今日工業的時代，靠薪金為生的藍領階級儼然成為國民最大的族群，為了維持社會正義及勞工福祉，現代民主國家恆以保障勞工階級能透過團體協商與抗爭，來取代個別勞工與資方的單打獨鬥，故尊重與扶持勞工的結社權，尤其是工會的結社權，儼然成為國民結社權中最重要的一環</w:t>
      </w:r>
      <w:r w:rsidR="00701CC8" w:rsidRPr="00597AD9">
        <w:rPr>
          <w:rFonts w:hAnsi="標楷體" w:hint="eastAsia"/>
          <w:color w:val="000000"/>
          <w:kern w:val="0"/>
          <w:sz w:val="22"/>
          <w:szCs w:val="22"/>
        </w:rPr>
        <w:t>（</w:t>
      </w:r>
      <w:proofErr w:type="gramStart"/>
      <w:r w:rsidR="00701CC8" w:rsidRPr="00597AD9">
        <w:rPr>
          <w:rFonts w:hAnsi="標楷體" w:hint="eastAsia"/>
          <w:color w:val="000000"/>
          <w:kern w:val="0"/>
          <w:sz w:val="22"/>
          <w:szCs w:val="22"/>
        </w:rPr>
        <w:t>註</w:t>
      </w:r>
      <w:proofErr w:type="gramEnd"/>
      <w:r w:rsidR="00701CC8" w:rsidRPr="00597AD9">
        <w:rPr>
          <w:rFonts w:hAnsi="標楷體" w:hint="eastAsia"/>
          <w:color w:val="000000"/>
          <w:kern w:val="0"/>
          <w:sz w:val="22"/>
          <w:szCs w:val="22"/>
        </w:rPr>
        <w:t>十五）</w:t>
      </w:r>
      <w:r w:rsidRPr="00705042">
        <w:rPr>
          <w:rFonts w:hAnsi="標楷體"/>
          <w:color w:val="000000"/>
          <w:kern w:val="0"/>
          <w:sz w:val="28"/>
          <w:szCs w:val="28"/>
        </w:rPr>
        <w:t>。</w:t>
      </w:r>
    </w:p>
    <w:p w:rsidR="00054715" w:rsidRPr="00705042" w:rsidRDefault="00054715" w:rsidP="003D45A5">
      <w:pPr>
        <w:kinsoku w:val="0"/>
        <w:overflowPunct w:val="0"/>
        <w:adjustRightInd w:val="0"/>
        <w:snapToGrid w:val="0"/>
        <w:spacing w:line="391" w:lineRule="exact"/>
        <w:ind w:left="595" w:firstLine="567"/>
        <w:jc w:val="both"/>
        <w:rPr>
          <w:color w:val="000000"/>
          <w:kern w:val="0"/>
          <w:sz w:val="28"/>
          <w:szCs w:val="28"/>
        </w:rPr>
      </w:pPr>
      <w:proofErr w:type="gramStart"/>
      <w:r w:rsidRPr="00705042">
        <w:rPr>
          <w:rFonts w:hAnsi="標楷體"/>
          <w:color w:val="000000"/>
          <w:kern w:val="0"/>
          <w:sz w:val="28"/>
          <w:szCs w:val="28"/>
        </w:rPr>
        <w:t>一語以蔽之</w:t>
      </w:r>
      <w:proofErr w:type="gramEnd"/>
      <w:r w:rsidRPr="00705042">
        <w:rPr>
          <w:rFonts w:hAnsi="標楷體"/>
          <w:color w:val="000000"/>
          <w:kern w:val="0"/>
          <w:sz w:val="28"/>
          <w:szCs w:val="28"/>
        </w:rPr>
        <w:t>：人民結社權在憲法上的地位中，關於政治性質的結社權已由政黨及政黨法所取代；宗教性質的結社權，已由宗教自由與宗教法所掏空；營利性質的結社權，成為財產權保障，以及公司法等商業團體法所規範的重心。故人民的結社權，殘餘的重要性唯有置於確保人民勞動結社的重要性，特別是履行勞動條件與勞工權利所</w:t>
      </w:r>
      <w:proofErr w:type="gramStart"/>
      <w:r w:rsidRPr="00705042">
        <w:rPr>
          <w:rFonts w:hAnsi="標楷體"/>
          <w:color w:val="000000"/>
          <w:kern w:val="0"/>
          <w:sz w:val="28"/>
          <w:szCs w:val="28"/>
        </w:rPr>
        <w:t>繫</w:t>
      </w:r>
      <w:proofErr w:type="gramEnd"/>
      <w:r w:rsidRPr="00705042">
        <w:rPr>
          <w:rFonts w:hAnsi="標楷體"/>
          <w:color w:val="000000"/>
          <w:kern w:val="0"/>
          <w:sz w:val="28"/>
          <w:szCs w:val="28"/>
        </w:rPr>
        <w:t>之團體協約的工會之上</w:t>
      </w:r>
      <w:r w:rsidR="00701CC8" w:rsidRPr="00597AD9">
        <w:rPr>
          <w:rFonts w:hAnsi="標楷體" w:hint="eastAsia"/>
          <w:color w:val="000000"/>
          <w:kern w:val="0"/>
          <w:sz w:val="22"/>
          <w:szCs w:val="22"/>
        </w:rPr>
        <w:t>（</w:t>
      </w:r>
      <w:proofErr w:type="gramStart"/>
      <w:r w:rsidR="00701CC8" w:rsidRPr="00597AD9">
        <w:rPr>
          <w:rFonts w:hAnsi="標楷體" w:hint="eastAsia"/>
          <w:color w:val="000000"/>
          <w:kern w:val="0"/>
          <w:sz w:val="22"/>
          <w:szCs w:val="22"/>
        </w:rPr>
        <w:t>註</w:t>
      </w:r>
      <w:proofErr w:type="gramEnd"/>
      <w:r w:rsidR="00701CC8" w:rsidRPr="00597AD9">
        <w:rPr>
          <w:rFonts w:hAnsi="標楷體" w:hint="eastAsia"/>
          <w:color w:val="000000"/>
          <w:kern w:val="0"/>
          <w:sz w:val="22"/>
          <w:szCs w:val="22"/>
        </w:rPr>
        <w:t>十六）</w:t>
      </w:r>
      <w:r w:rsidRPr="00705042">
        <w:rPr>
          <w:rFonts w:hAnsi="標楷體"/>
          <w:color w:val="000000"/>
          <w:kern w:val="0"/>
          <w:sz w:val="28"/>
          <w:szCs w:val="28"/>
        </w:rPr>
        <w:t>。對此而言，世界人權宣言第二十條，及公民政治權利國際公約第二十二條與經濟社會文化權利公約第八條，都有類似的宣示，顯示重視勞工結社權，已經形成國家政治憲法與經濟憲法最重要的架構之</w:t>
      </w:r>
      <w:proofErr w:type="gramStart"/>
      <w:r w:rsidRPr="00705042">
        <w:rPr>
          <w:rFonts w:hAnsi="標楷體"/>
          <w:color w:val="000000"/>
          <w:kern w:val="0"/>
          <w:sz w:val="28"/>
          <w:szCs w:val="28"/>
        </w:rPr>
        <w:t>一</w:t>
      </w:r>
      <w:proofErr w:type="gramEnd"/>
      <w:r w:rsidR="00701CC8" w:rsidRPr="00597AD9">
        <w:rPr>
          <w:rFonts w:hAnsi="標楷體" w:hint="eastAsia"/>
          <w:color w:val="000000"/>
          <w:kern w:val="0"/>
          <w:sz w:val="22"/>
          <w:szCs w:val="22"/>
        </w:rPr>
        <w:t>（</w:t>
      </w:r>
      <w:proofErr w:type="gramStart"/>
      <w:r w:rsidR="00701CC8" w:rsidRPr="00597AD9">
        <w:rPr>
          <w:rFonts w:hAnsi="標楷體" w:hint="eastAsia"/>
          <w:color w:val="000000"/>
          <w:kern w:val="0"/>
          <w:sz w:val="22"/>
          <w:szCs w:val="22"/>
        </w:rPr>
        <w:t>註</w:t>
      </w:r>
      <w:proofErr w:type="gramEnd"/>
      <w:r w:rsidR="00701CC8" w:rsidRPr="00597AD9">
        <w:rPr>
          <w:rFonts w:hAnsi="標楷體" w:hint="eastAsia"/>
          <w:color w:val="000000"/>
          <w:kern w:val="0"/>
          <w:sz w:val="22"/>
          <w:szCs w:val="22"/>
        </w:rPr>
        <w:t>十七）</w:t>
      </w:r>
      <w:r w:rsidRPr="00705042">
        <w:rPr>
          <w:rFonts w:hAnsi="標楷體"/>
          <w:color w:val="000000"/>
          <w:kern w:val="0"/>
          <w:sz w:val="28"/>
          <w:szCs w:val="28"/>
        </w:rPr>
        <w:t>。</w:t>
      </w:r>
    </w:p>
    <w:p w:rsidR="00054715" w:rsidRPr="00705042" w:rsidRDefault="00054715" w:rsidP="003D45A5">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相形比較，人民參加人團法所規定的職業團體，只在第三十五條泛泛提到職業團體的定義</w:t>
      </w:r>
      <w:r w:rsidR="00701CC8" w:rsidRPr="00597AD9">
        <w:rPr>
          <w:rFonts w:hAnsi="標楷體" w:hint="eastAsia"/>
          <w:color w:val="000000"/>
          <w:kern w:val="0"/>
          <w:sz w:val="22"/>
          <w:szCs w:val="22"/>
        </w:rPr>
        <w:t>（</w:t>
      </w:r>
      <w:proofErr w:type="gramStart"/>
      <w:r w:rsidR="00701CC8" w:rsidRPr="00597AD9">
        <w:rPr>
          <w:rFonts w:hAnsi="標楷體" w:hint="eastAsia"/>
          <w:color w:val="000000"/>
          <w:kern w:val="0"/>
          <w:sz w:val="22"/>
          <w:szCs w:val="22"/>
        </w:rPr>
        <w:t>註</w:t>
      </w:r>
      <w:proofErr w:type="gramEnd"/>
      <w:r w:rsidR="00701CC8" w:rsidRPr="00597AD9">
        <w:rPr>
          <w:rFonts w:hAnsi="標楷體" w:hint="eastAsia"/>
          <w:color w:val="000000"/>
          <w:kern w:val="0"/>
          <w:sz w:val="22"/>
          <w:szCs w:val="22"/>
        </w:rPr>
        <w:t>十八）</w:t>
      </w:r>
      <w:r w:rsidRPr="00705042">
        <w:rPr>
          <w:rFonts w:hAnsi="標楷體"/>
          <w:color w:val="000000"/>
          <w:kern w:val="0"/>
          <w:sz w:val="28"/>
          <w:szCs w:val="28"/>
        </w:rPr>
        <w:t>。</w:t>
      </w:r>
      <w:proofErr w:type="gramStart"/>
      <w:r w:rsidRPr="00705042">
        <w:rPr>
          <w:rFonts w:hAnsi="標楷體"/>
          <w:color w:val="000000"/>
          <w:kern w:val="0"/>
          <w:sz w:val="28"/>
          <w:szCs w:val="28"/>
        </w:rPr>
        <w:t>此外，</w:t>
      </w:r>
      <w:proofErr w:type="gramEnd"/>
      <w:r w:rsidRPr="00705042">
        <w:rPr>
          <w:rFonts w:hAnsi="標楷體"/>
          <w:color w:val="000000"/>
          <w:kern w:val="0"/>
          <w:sz w:val="28"/>
          <w:szCs w:val="28"/>
        </w:rPr>
        <w:t>對職業團體的目的與追求的利益，卻不置一詞。但在本號解釋原因案件所涉及的教師工會的屬性而言，雖然依教師法第二十六條第二項定位為應依人團法成立，顯然歸類為職業團體，同時第三項對地方教師會及全國教師會的組成要件的嚴格規定：「地方教師會須有行政區內半數以上學校教師會加入，始得設立。全國教師會須有</w:t>
      </w:r>
      <w:r w:rsidRPr="00705042">
        <w:rPr>
          <w:rFonts w:hAnsi="標楷體"/>
          <w:color w:val="000000"/>
          <w:kern w:val="0"/>
          <w:sz w:val="28"/>
          <w:szCs w:val="28"/>
        </w:rPr>
        <w:lastRenderedPageBreak/>
        <w:t>半數以上之地方教師會加入，始得成立。」明顯的又將之規劃入「獨占式」的職業團體，從而對其內部的組織與自決權利，公權力享有更高密度的介入空間。</w:t>
      </w:r>
    </w:p>
    <w:p w:rsidR="00054715" w:rsidRPr="00705042" w:rsidRDefault="00054715" w:rsidP="003D45A5">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但在另一方面，教師會偏向公會的屬性更為強烈。此由教師法第二十七條，已對教師會的任務有較周詳的規定</w:t>
      </w:r>
      <w:r w:rsidR="00701CC8" w:rsidRPr="00597AD9">
        <w:rPr>
          <w:rFonts w:hAnsi="標楷體" w:hint="eastAsia"/>
          <w:color w:val="000000"/>
          <w:kern w:val="0"/>
          <w:sz w:val="22"/>
          <w:szCs w:val="22"/>
        </w:rPr>
        <w:t>（</w:t>
      </w:r>
      <w:proofErr w:type="gramStart"/>
      <w:r w:rsidR="00701CC8" w:rsidRPr="00597AD9">
        <w:rPr>
          <w:rFonts w:hAnsi="標楷體" w:hint="eastAsia"/>
          <w:color w:val="000000"/>
          <w:kern w:val="0"/>
          <w:sz w:val="22"/>
          <w:szCs w:val="22"/>
        </w:rPr>
        <w:t>註</w:t>
      </w:r>
      <w:proofErr w:type="gramEnd"/>
      <w:r w:rsidR="00701CC8" w:rsidRPr="00597AD9">
        <w:rPr>
          <w:rFonts w:hAnsi="標楷體" w:hint="eastAsia"/>
          <w:color w:val="000000"/>
          <w:kern w:val="0"/>
          <w:sz w:val="22"/>
          <w:szCs w:val="22"/>
        </w:rPr>
        <w:t>十九）</w:t>
      </w:r>
      <w:r w:rsidRPr="00705042">
        <w:rPr>
          <w:rFonts w:hAnsi="標楷體"/>
          <w:color w:val="000000"/>
          <w:kern w:val="0"/>
          <w:sz w:val="28"/>
          <w:szCs w:val="28"/>
        </w:rPr>
        <w:t>，已完全和工會法的精神並無二致</w:t>
      </w:r>
      <w:r w:rsidR="00701CC8" w:rsidRPr="00597AD9">
        <w:rPr>
          <w:rFonts w:hAnsi="標楷體" w:hint="eastAsia"/>
          <w:color w:val="000000"/>
          <w:kern w:val="0"/>
          <w:sz w:val="22"/>
          <w:szCs w:val="22"/>
        </w:rPr>
        <w:t>（</w:t>
      </w:r>
      <w:proofErr w:type="gramStart"/>
      <w:r w:rsidR="00701CC8" w:rsidRPr="00597AD9">
        <w:rPr>
          <w:rFonts w:hAnsi="標楷體" w:hint="eastAsia"/>
          <w:color w:val="000000"/>
          <w:kern w:val="0"/>
          <w:sz w:val="22"/>
          <w:szCs w:val="22"/>
        </w:rPr>
        <w:t>註</w:t>
      </w:r>
      <w:proofErr w:type="gramEnd"/>
      <w:r w:rsidR="00701CC8" w:rsidRPr="00597AD9">
        <w:rPr>
          <w:rFonts w:hAnsi="標楷體" w:hint="eastAsia"/>
          <w:color w:val="000000"/>
          <w:kern w:val="0"/>
          <w:sz w:val="22"/>
          <w:szCs w:val="22"/>
        </w:rPr>
        <w:t>二十）</w:t>
      </w:r>
      <w:r w:rsidRPr="00705042">
        <w:rPr>
          <w:rFonts w:hAnsi="標楷體"/>
          <w:color w:val="000000"/>
          <w:kern w:val="0"/>
          <w:sz w:val="28"/>
          <w:szCs w:val="28"/>
        </w:rPr>
        <w:t>。因此，教師會應定位為工會，故應以工會法為其規範之基準法，而非規範泛泛其他一般性質職業團體之人團法也。這當屬於開放教師成立工會時的立法過失，而應透過此次解釋來予糾正。</w:t>
      </w:r>
    </w:p>
    <w:p w:rsidR="00054715" w:rsidRPr="00705042" w:rsidRDefault="00054715" w:rsidP="003D45A5">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第二，援引法律解釋方法上，最典型的「後法優先前法」的原則。工會法既然已於民國九十九年六月二十三日經過修改工會法第四條，開放教師成立工會的權利，此效力理應先於民國八十四年通過的教師法有關教師會依據人團法成立的規定，是乃依據立法者最新的意志：教師的結社屬於教師工會，可納入國家扶助與支持教師透過團體力量以爭取教師福利與工作環境的意旨</w:t>
      </w:r>
      <w:r w:rsidR="00701CC8" w:rsidRPr="00597AD9">
        <w:rPr>
          <w:rFonts w:hAnsi="標楷體" w:hint="eastAsia"/>
          <w:color w:val="000000"/>
          <w:kern w:val="0"/>
          <w:sz w:val="22"/>
          <w:szCs w:val="22"/>
        </w:rPr>
        <w:t>（</w:t>
      </w:r>
      <w:proofErr w:type="gramStart"/>
      <w:r w:rsidR="00701CC8" w:rsidRPr="00597AD9">
        <w:rPr>
          <w:rFonts w:hAnsi="標楷體" w:hint="eastAsia"/>
          <w:color w:val="000000"/>
          <w:kern w:val="0"/>
          <w:sz w:val="22"/>
          <w:szCs w:val="22"/>
        </w:rPr>
        <w:t>註</w:t>
      </w:r>
      <w:proofErr w:type="gramEnd"/>
      <w:r w:rsidR="00701CC8" w:rsidRPr="00597AD9">
        <w:rPr>
          <w:rFonts w:hAnsi="標楷體" w:hint="eastAsia"/>
          <w:color w:val="000000"/>
          <w:kern w:val="0"/>
          <w:sz w:val="22"/>
          <w:szCs w:val="22"/>
        </w:rPr>
        <w:t>二十一）</w:t>
      </w:r>
      <w:r w:rsidRPr="00705042">
        <w:rPr>
          <w:rFonts w:hAnsi="標楷體"/>
          <w:color w:val="000000"/>
          <w:kern w:val="0"/>
          <w:sz w:val="28"/>
          <w:szCs w:val="28"/>
        </w:rPr>
        <w:t>。</w:t>
      </w:r>
    </w:p>
    <w:p w:rsidR="00054715" w:rsidRPr="00705042" w:rsidRDefault="00054715" w:rsidP="003D45A5">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故本號解釋原因案件便爭執其所成立的直轄市教師會應否依據工會法的規定行使選舉理事長</w:t>
      </w:r>
      <w:r w:rsidR="00701CC8" w:rsidRPr="00597AD9">
        <w:rPr>
          <w:rFonts w:hAnsi="標楷體" w:hint="eastAsia"/>
          <w:color w:val="000000"/>
          <w:kern w:val="0"/>
          <w:sz w:val="22"/>
          <w:szCs w:val="22"/>
        </w:rPr>
        <w:t>（</w:t>
      </w:r>
      <w:proofErr w:type="gramStart"/>
      <w:r w:rsidR="00701CC8" w:rsidRPr="00597AD9">
        <w:rPr>
          <w:rFonts w:hAnsi="標楷體" w:hint="eastAsia"/>
          <w:color w:val="000000"/>
          <w:kern w:val="0"/>
          <w:sz w:val="22"/>
          <w:szCs w:val="22"/>
        </w:rPr>
        <w:t>註</w:t>
      </w:r>
      <w:proofErr w:type="gramEnd"/>
      <w:r w:rsidR="00701CC8" w:rsidRPr="003D45A5">
        <w:rPr>
          <w:rFonts w:hAnsi="標楷體" w:hint="eastAsia"/>
          <w:color w:val="000000"/>
          <w:kern w:val="0"/>
          <w:sz w:val="28"/>
          <w:szCs w:val="28"/>
        </w:rPr>
        <w:t>二十二</w:t>
      </w:r>
      <w:r w:rsidR="00701CC8" w:rsidRPr="00597AD9">
        <w:rPr>
          <w:rFonts w:hAnsi="標楷體" w:hint="eastAsia"/>
          <w:color w:val="000000"/>
          <w:kern w:val="0"/>
          <w:sz w:val="22"/>
          <w:szCs w:val="22"/>
        </w:rPr>
        <w:t>）</w:t>
      </w:r>
      <w:r w:rsidRPr="00705042">
        <w:rPr>
          <w:rFonts w:hAnsi="標楷體"/>
          <w:color w:val="000000"/>
          <w:kern w:val="0"/>
          <w:sz w:val="28"/>
          <w:szCs w:val="28"/>
        </w:rPr>
        <w:t>，並援引工會法第十四條的相關規定。但確定終局裁判則明白否認當時在遭行政機關不利處分時，應適用之未開禁教師組織教師會的條文，在判決時雖已修正開禁，但仍不得溯及適用。同時也反對工會法第十四條</w:t>
      </w:r>
      <w:r w:rsidR="00880FD1" w:rsidRPr="00705042">
        <w:rPr>
          <w:color w:val="000000"/>
          <w:kern w:val="0"/>
          <w:sz w:val="28"/>
          <w:szCs w:val="28"/>
        </w:rPr>
        <w:t>（</w:t>
      </w:r>
      <w:r w:rsidRPr="00705042">
        <w:rPr>
          <w:rFonts w:hAnsi="標楷體"/>
          <w:color w:val="000000"/>
          <w:kern w:val="0"/>
          <w:sz w:val="28"/>
          <w:szCs w:val="28"/>
        </w:rPr>
        <w:t>理事長直選規定</w:t>
      </w:r>
      <w:r w:rsidR="00880FD1" w:rsidRPr="00705042">
        <w:rPr>
          <w:color w:val="000000"/>
          <w:kern w:val="0"/>
          <w:sz w:val="28"/>
          <w:szCs w:val="28"/>
        </w:rPr>
        <w:t>）</w:t>
      </w:r>
      <w:r w:rsidRPr="00705042">
        <w:rPr>
          <w:rFonts w:hAnsi="標楷體"/>
          <w:color w:val="000000"/>
          <w:kern w:val="0"/>
          <w:sz w:val="28"/>
          <w:szCs w:val="28"/>
        </w:rPr>
        <w:t>能援引適用本案的見解，而作成駁回上訴的立論。因此，聲請人於聲請意旨中認定最高行政法院的確定判決，不採納當事人的主張，應適用工會法第十四條的直選規定，而硬性要適用對其不利的人團法系爭規定，致遭敗訴而侵犯其結社權，方提起本號解釋。此極為明確的</w:t>
      </w:r>
      <w:proofErr w:type="gramStart"/>
      <w:r w:rsidRPr="00705042">
        <w:rPr>
          <w:rFonts w:hAnsi="標楷體"/>
          <w:color w:val="000000"/>
          <w:kern w:val="0"/>
          <w:sz w:val="28"/>
          <w:szCs w:val="28"/>
        </w:rPr>
        <w:t>違憲訴求</w:t>
      </w:r>
      <w:proofErr w:type="gramEnd"/>
      <w:r w:rsidRPr="00705042">
        <w:rPr>
          <w:rFonts w:hAnsi="標楷體"/>
          <w:color w:val="000000"/>
          <w:kern w:val="0"/>
          <w:sz w:val="28"/>
          <w:szCs w:val="28"/>
        </w:rPr>
        <w:t>，豈可謂「原因案件的確定判決未適用工會法第十四條的直選規定」為由，而作出不受理的決議。此</w:t>
      </w:r>
      <w:proofErr w:type="gramStart"/>
      <w:r w:rsidRPr="00705042">
        <w:rPr>
          <w:rFonts w:hAnsi="標楷體"/>
          <w:color w:val="000000"/>
          <w:kern w:val="0"/>
          <w:sz w:val="28"/>
          <w:szCs w:val="28"/>
        </w:rPr>
        <w:t>種說詞是否</w:t>
      </w:r>
      <w:proofErr w:type="gramEnd"/>
      <w:r w:rsidRPr="00705042">
        <w:rPr>
          <w:rFonts w:hAnsi="標楷體"/>
          <w:color w:val="000000"/>
          <w:kern w:val="0"/>
          <w:sz w:val="28"/>
          <w:szCs w:val="28"/>
        </w:rPr>
        <w:t>難以自圓其說，與不合邏輯</w:t>
      </w:r>
      <w:proofErr w:type="gramStart"/>
      <w:r w:rsidRPr="00705042">
        <w:rPr>
          <w:rFonts w:hAnsi="標楷體"/>
          <w:color w:val="000000"/>
          <w:kern w:val="0"/>
          <w:sz w:val="28"/>
          <w:szCs w:val="28"/>
        </w:rPr>
        <w:t>之甚乎</w:t>
      </w:r>
      <w:proofErr w:type="gramEnd"/>
      <w:r w:rsidRPr="00705042">
        <w:rPr>
          <w:rFonts w:hAnsi="標楷體"/>
          <w:color w:val="000000"/>
          <w:kern w:val="0"/>
          <w:sz w:val="28"/>
          <w:szCs w:val="28"/>
        </w:rPr>
        <w:t>？</w:t>
      </w:r>
    </w:p>
    <w:p w:rsidR="00054715" w:rsidRPr="00705042" w:rsidRDefault="00054715" w:rsidP="003D45A5">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或謂此乃行政法院「認事用法」之錯誤，亦不構成大法官受理的理由</w:t>
      </w:r>
      <w:proofErr w:type="gramStart"/>
      <w:r w:rsidRPr="00705042">
        <w:rPr>
          <w:color w:val="000000"/>
          <w:kern w:val="0"/>
          <w:sz w:val="28"/>
          <w:szCs w:val="28"/>
        </w:rPr>
        <w:t>──</w:t>
      </w:r>
      <w:proofErr w:type="gramEnd"/>
      <w:r w:rsidRPr="00705042">
        <w:rPr>
          <w:rFonts w:hAnsi="標楷體"/>
          <w:color w:val="000000"/>
          <w:kern w:val="0"/>
          <w:sz w:val="28"/>
          <w:szCs w:val="28"/>
        </w:rPr>
        <w:t>亦即，終審法院應適用</w:t>
      </w:r>
      <w:r w:rsidRPr="00705042">
        <w:rPr>
          <w:color w:val="000000"/>
          <w:kern w:val="0"/>
          <w:sz w:val="28"/>
          <w:szCs w:val="28"/>
        </w:rPr>
        <w:t>A</w:t>
      </w:r>
      <w:r w:rsidRPr="00705042">
        <w:rPr>
          <w:rFonts w:hAnsi="標楷體"/>
          <w:color w:val="000000"/>
          <w:kern w:val="0"/>
          <w:sz w:val="28"/>
          <w:szCs w:val="28"/>
        </w:rPr>
        <w:t>法律，卻誤用</w:t>
      </w:r>
      <w:r w:rsidRPr="00705042">
        <w:rPr>
          <w:color w:val="000000"/>
          <w:kern w:val="0"/>
          <w:sz w:val="28"/>
          <w:szCs w:val="28"/>
        </w:rPr>
        <w:t>B</w:t>
      </w:r>
      <w:r w:rsidRPr="00705042">
        <w:rPr>
          <w:rFonts w:hAnsi="標楷體"/>
          <w:color w:val="000000"/>
          <w:kern w:val="0"/>
          <w:sz w:val="28"/>
          <w:szCs w:val="28"/>
        </w:rPr>
        <w:t>法律；或法院應適用</w:t>
      </w:r>
      <w:r w:rsidRPr="00705042">
        <w:rPr>
          <w:color w:val="000000"/>
          <w:kern w:val="0"/>
          <w:sz w:val="28"/>
          <w:szCs w:val="28"/>
        </w:rPr>
        <w:t>A</w:t>
      </w:r>
      <w:r w:rsidRPr="00705042">
        <w:rPr>
          <w:rFonts w:hAnsi="標楷體"/>
          <w:color w:val="000000"/>
          <w:kern w:val="0"/>
          <w:sz w:val="28"/>
          <w:szCs w:val="28"/>
        </w:rPr>
        <w:t>法律的</w:t>
      </w:r>
      <w:r w:rsidRPr="00705042">
        <w:rPr>
          <w:color w:val="000000"/>
          <w:kern w:val="0"/>
          <w:sz w:val="28"/>
          <w:szCs w:val="28"/>
        </w:rPr>
        <w:t>C</w:t>
      </w:r>
      <w:r w:rsidRPr="00705042">
        <w:rPr>
          <w:rFonts w:hAnsi="標楷體"/>
          <w:color w:val="000000"/>
          <w:kern w:val="0"/>
          <w:sz w:val="28"/>
          <w:szCs w:val="28"/>
        </w:rPr>
        <w:t>法條，卻誤用為</w:t>
      </w:r>
      <w:r w:rsidRPr="00705042">
        <w:rPr>
          <w:color w:val="000000"/>
          <w:kern w:val="0"/>
          <w:sz w:val="28"/>
          <w:szCs w:val="28"/>
        </w:rPr>
        <w:t>D</w:t>
      </w:r>
      <w:r w:rsidRPr="00705042">
        <w:rPr>
          <w:rFonts w:hAnsi="標楷體"/>
          <w:color w:val="000000"/>
          <w:kern w:val="0"/>
          <w:sz w:val="28"/>
          <w:szCs w:val="28"/>
        </w:rPr>
        <w:t>法條，則屬於「用法」</w:t>
      </w:r>
      <w:r w:rsidR="00880FD1" w:rsidRPr="00705042">
        <w:rPr>
          <w:color w:val="000000"/>
          <w:kern w:val="0"/>
          <w:sz w:val="28"/>
          <w:szCs w:val="28"/>
        </w:rPr>
        <w:t>（</w:t>
      </w:r>
      <w:r w:rsidRPr="00705042">
        <w:rPr>
          <w:rFonts w:hAnsi="標楷體"/>
          <w:color w:val="000000"/>
          <w:kern w:val="0"/>
          <w:sz w:val="28"/>
          <w:szCs w:val="28"/>
        </w:rPr>
        <w:t>適用法律</w:t>
      </w:r>
      <w:r w:rsidR="00880FD1" w:rsidRPr="00705042">
        <w:rPr>
          <w:color w:val="000000"/>
          <w:kern w:val="0"/>
          <w:sz w:val="28"/>
          <w:szCs w:val="28"/>
        </w:rPr>
        <w:t>）</w:t>
      </w:r>
      <w:r w:rsidRPr="00705042">
        <w:rPr>
          <w:rFonts w:hAnsi="標楷體"/>
          <w:color w:val="000000"/>
          <w:kern w:val="0"/>
          <w:sz w:val="28"/>
          <w:szCs w:val="28"/>
        </w:rPr>
        <w:t>的錯誤，應循一般法律救濟程序來挽救，非可循釋憲救濟之途徑。</w:t>
      </w:r>
      <w:proofErr w:type="gramStart"/>
      <w:r w:rsidRPr="00705042">
        <w:rPr>
          <w:rFonts w:hAnsi="標楷體"/>
          <w:color w:val="000000"/>
          <w:kern w:val="0"/>
          <w:sz w:val="28"/>
          <w:szCs w:val="28"/>
        </w:rPr>
        <w:t>蓋釋憲</w:t>
      </w:r>
      <w:proofErr w:type="gramEnd"/>
      <w:r w:rsidRPr="00705042">
        <w:rPr>
          <w:rFonts w:hAnsi="標楷體"/>
          <w:color w:val="000000"/>
          <w:kern w:val="0"/>
          <w:sz w:val="28"/>
          <w:szCs w:val="28"/>
        </w:rPr>
        <w:t>制度非「糾正終局審判違法判決」的「超級第四審」也。從而在本案，行政法院應當援引工會法的直選規定，而非人團法的系爭規定，</w:t>
      </w:r>
      <w:proofErr w:type="gramStart"/>
      <w:r w:rsidRPr="00705042">
        <w:rPr>
          <w:rFonts w:hAnsi="標楷體"/>
          <w:color w:val="000000"/>
          <w:kern w:val="0"/>
          <w:sz w:val="28"/>
          <w:szCs w:val="28"/>
        </w:rPr>
        <w:t>即可平</w:t>
      </w:r>
      <w:proofErr w:type="gramEnd"/>
      <w:r w:rsidRPr="00705042">
        <w:rPr>
          <w:rFonts w:hAnsi="標楷體"/>
          <w:color w:val="000000"/>
          <w:kern w:val="0"/>
          <w:sz w:val="28"/>
          <w:szCs w:val="28"/>
        </w:rPr>
        <w:t>抑事件的爭端，故</w:t>
      </w:r>
      <w:r w:rsidRPr="00150180">
        <w:rPr>
          <w:rFonts w:hAnsi="標楷體"/>
          <w:color w:val="000000"/>
          <w:spacing w:val="-2"/>
          <w:kern w:val="0"/>
          <w:sz w:val="28"/>
          <w:szCs w:val="28"/>
        </w:rPr>
        <w:t>屬於「誤用法規」的錯誤，即是一般法院的錯誤判決，</w:t>
      </w:r>
      <w:proofErr w:type="gramStart"/>
      <w:r w:rsidRPr="00150180">
        <w:rPr>
          <w:rFonts w:hAnsi="標楷體"/>
          <w:color w:val="000000"/>
          <w:spacing w:val="-2"/>
          <w:kern w:val="0"/>
          <w:sz w:val="28"/>
          <w:szCs w:val="28"/>
        </w:rPr>
        <w:t>非關釋憲</w:t>
      </w:r>
      <w:proofErr w:type="gramEnd"/>
      <w:r w:rsidRPr="00150180">
        <w:rPr>
          <w:rFonts w:hAnsi="標楷體"/>
          <w:color w:val="000000"/>
          <w:spacing w:val="-2"/>
          <w:kern w:val="0"/>
          <w:sz w:val="28"/>
          <w:szCs w:val="28"/>
        </w:rPr>
        <w:t>機關之事！</w:t>
      </w:r>
    </w:p>
    <w:p w:rsidR="00054715" w:rsidRPr="00705042" w:rsidRDefault="00054715" w:rsidP="003D45A5">
      <w:pPr>
        <w:kinsoku w:val="0"/>
        <w:overflowPunct w:val="0"/>
        <w:adjustRightInd w:val="0"/>
        <w:snapToGrid w:val="0"/>
        <w:spacing w:line="391" w:lineRule="exact"/>
        <w:ind w:left="595" w:firstLine="567"/>
        <w:jc w:val="both"/>
        <w:rPr>
          <w:color w:val="000000"/>
          <w:kern w:val="0"/>
          <w:sz w:val="28"/>
          <w:szCs w:val="28"/>
        </w:rPr>
      </w:pPr>
      <w:proofErr w:type="gramStart"/>
      <w:r w:rsidRPr="00705042">
        <w:rPr>
          <w:rFonts w:hAnsi="標楷體"/>
          <w:color w:val="000000"/>
          <w:kern w:val="0"/>
          <w:sz w:val="28"/>
          <w:szCs w:val="28"/>
        </w:rPr>
        <w:t>倘持此</w:t>
      </w:r>
      <w:proofErr w:type="gramEnd"/>
      <w:r w:rsidRPr="00705042">
        <w:rPr>
          <w:rFonts w:hAnsi="標楷體"/>
          <w:color w:val="000000"/>
          <w:kern w:val="0"/>
          <w:sz w:val="28"/>
          <w:szCs w:val="28"/>
        </w:rPr>
        <w:t>見解，恐更難獲得外界的認可與支持！按此時已非僅是個案的認事用法問題，而提升到「法律位階層面」的違憲之上。查考確定終局裁判斬釘截鐵地引述人團法的系爭規定，且不懷疑其違憲性，認定教師工會應僅適用人團法而非工會法之規定，且否認此種見解會有公權力過度介入人</w:t>
      </w:r>
      <w:r w:rsidRPr="00705042">
        <w:rPr>
          <w:rFonts w:hAnsi="標楷體"/>
          <w:color w:val="000000"/>
          <w:kern w:val="0"/>
          <w:sz w:val="28"/>
          <w:szCs w:val="28"/>
        </w:rPr>
        <w:lastRenderedPageBreak/>
        <w:t>民自治事項之處。法院的合法性信心十足，連教師法規定教師會應依人團法程序的依據都不引用，顯見得我國法制對教師會的法律定位存在著高度的不確定，才會引起最高行政訴訟的終審法院有此確認，身為釋憲機關，豈有不澄清與糾正立法機關所造成的嚴重疏失，未能在工會法於民國九十九年解禁教師組成工會後，一併確定教師工會是否為一般的工會或一般的職業團體，從而有不同的專屬法律規範，才會造成本號解釋原因案件的產生，立法機關豈有不檢討改進的餘地，而一味指摘確定終局判決的「認事用法錯誤」，試問被指責的終局最高行政法院</w:t>
      </w:r>
      <w:proofErr w:type="gramStart"/>
      <w:r w:rsidRPr="00705042">
        <w:rPr>
          <w:rFonts w:hAnsi="標楷體"/>
          <w:color w:val="000000"/>
          <w:kern w:val="0"/>
          <w:sz w:val="28"/>
          <w:szCs w:val="28"/>
        </w:rPr>
        <w:t>可甘服乎</w:t>
      </w:r>
      <w:proofErr w:type="gramEnd"/>
      <w:r w:rsidRPr="00705042">
        <w:rPr>
          <w:rFonts w:hAnsi="標楷體"/>
          <w:color w:val="000000"/>
          <w:kern w:val="0"/>
          <w:sz w:val="28"/>
          <w:szCs w:val="28"/>
        </w:rPr>
        <w:t>？</w:t>
      </w:r>
    </w:p>
    <w:p w:rsidR="00054715" w:rsidRPr="00705042" w:rsidRDefault="00054715" w:rsidP="003D45A5">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本號解釋的多數意見儘管作出「不受理個案曲直」的不受理決定，但對系爭案件的教師會之屬性，也仍然未加定論，相信收到本號解釋文後，聲請人恐怕仍茫然不知：到底大法官給我們的權利，提供了什麼保障？我們教師會已經明白由章程規定直選，為何不必依工會法已有的規定，承認工會理事長直選的合法性與合憲性，反而要依人團法的規定不可，且還要等待本號解釋作出</w:t>
      </w:r>
      <w:proofErr w:type="gramStart"/>
      <w:r w:rsidRPr="00705042">
        <w:rPr>
          <w:rFonts w:hAnsi="標楷體"/>
          <w:color w:val="000000"/>
          <w:kern w:val="0"/>
          <w:sz w:val="28"/>
          <w:szCs w:val="28"/>
        </w:rPr>
        <w:t>一</w:t>
      </w:r>
      <w:proofErr w:type="gramEnd"/>
      <w:r w:rsidRPr="00705042">
        <w:rPr>
          <w:rFonts w:hAnsi="標楷體"/>
          <w:color w:val="000000"/>
          <w:kern w:val="0"/>
          <w:sz w:val="28"/>
          <w:szCs w:val="28"/>
        </w:rPr>
        <w:t>年內，立法院通過系爭規定的修正，許可職業團體透過章程決定直選時，方可透過此方式產生本會的理事長。請問，此種「答非所問」的解釋方式，豈非將「</w:t>
      </w:r>
      <w:proofErr w:type="gramStart"/>
      <w:r w:rsidRPr="00705042">
        <w:rPr>
          <w:rFonts w:hAnsi="標楷體"/>
          <w:color w:val="000000"/>
          <w:kern w:val="0"/>
          <w:sz w:val="28"/>
          <w:szCs w:val="28"/>
        </w:rPr>
        <w:t>一蹴</w:t>
      </w:r>
      <w:proofErr w:type="gramEnd"/>
      <w:r w:rsidRPr="00705042">
        <w:rPr>
          <w:rFonts w:hAnsi="標楷體"/>
          <w:color w:val="000000"/>
          <w:kern w:val="0"/>
          <w:sz w:val="28"/>
          <w:szCs w:val="28"/>
        </w:rPr>
        <w:t>可及」的解釋，卻要捨近求遠，迂迴轉進「九轉十八彎」，憲法秩序僵化與僵硬，莫此為甚，本席只得徒呼負</w:t>
      </w:r>
      <w:proofErr w:type="gramStart"/>
      <w:r w:rsidRPr="00705042">
        <w:rPr>
          <w:rFonts w:hAnsi="標楷體"/>
          <w:color w:val="000000"/>
          <w:kern w:val="0"/>
          <w:sz w:val="28"/>
          <w:szCs w:val="28"/>
        </w:rPr>
        <w:t>負</w:t>
      </w:r>
      <w:proofErr w:type="gramEnd"/>
      <w:r w:rsidRPr="00705042">
        <w:rPr>
          <w:rFonts w:hAnsi="標楷體"/>
          <w:color w:val="000000"/>
          <w:kern w:val="0"/>
          <w:sz w:val="28"/>
          <w:szCs w:val="28"/>
        </w:rPr>
        <w:t>矣！</w:t>
      </w:r>
    </w:p>
    <w:p w:rsidR="00054715" w:rsidRPr="00705042" w:rsidRDefault="00054715" w:rsidP="00150180">
      <w:pPr>
        <w:kinsoku w:val="0"/>
        <w:overflowPunct w:val="0"/>
        <w:adjustRightInd w:val="0"/>
        <w:snapToGrid w:val="0"/>
        <w:spacing w:line="391" w:lineRule="exact"/>
        <w:ind w:left="567" w:hanging="567"/>
        <w:jc w:val="both"/>
        <w:rPr>
          <w:b/>
          <w:color w:val="000000"/>
          <w:kern w:val="0"/>
          <w:sz w:val="28"/>
          <w:szCs w:val="28"/>
        </w:rPr>
      </w:pPr>
      <w:r w:rsidRPr="00705042">
        <w:rPr>
          <w:rFonts w:hAnsi="標楷體"/>
          <w:b/>
          <w:color w:val="000000"/>
          <w:kern w:val="0"/>
          <w:sz w:val="28"/>
          <w:szCs w:val="28"/>
        </w:rPr>
        <w:t>五、結論</w:t>
      </w:r>
      <w:proofErr w:type="gramStart"/>
      <w:r w:rsidRPr="00705042">
        <w:rPr>
          <w:b/>
          <w:color w:val="000000"/>
          <w:kern w:val="0"/>
          <w:sz w:val="28"/>
          <w:szCs w:val="28"/>
        </w:rPr>
        <w:t>──</w:t>
      </w:r>
      <w:proofErr w:type="gramEnd"/>
      <w:r w:rsidRPr="00705042">
        <w:rPr>
          <w:rFonts w:hAnsi="標楷體"/>
          <w:b/>
          <w:color w:val="000000"/>
          <w:kern w:val="0"/>
          <w:sz w:val="28"/>
          <w:szCs w:val="28"/>
        </w:rPr>
        <w:t>選舉領導人首重信任及領導人的自我操持，否則任何選制都無助於團體內部民主秩序的建立</w:t>
      </w:r>
    </w:p>
    <w:p w:rsidR="00054715" w:rsidRPr="00705042" w:rsidRDefault="00054715" w:rsidP="003D45A5">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本號解釋的標的既然針對人民團體理事長的選舉方式，並強調團體自主意志的重要性。同時在理由書第三段特別強調理事長的職務執行，足以影響團體的健全發展，顯示出理事長職位的重要性。</w:t>
      </w:r>
    </w:p>
    <w:p w:rsidR="00054715" w:rsidRPr="00705042" w:rsidRDefault="00054715" w:rsidP="003D45A5">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誠然，人民團體能否依靠組成員的力量，而無國家</w:t>
      </w:r>
      <w:proofErr w:type="gramStart"/>
      <w:r w:rsidRPr="00705042">
        <w:rPr>
          <w:rFonts w:hAnsi="標楷體"/>
          <w:color w:val="000000"/>
          <w:kern w:val="0"/>
          <w:sz w:val="28"/>
          <w:szCs w:val="28"/>
        </w:rPr>
        <w:t>與公力的</w:t>
      </w:r>
      <w:proofErr w:type="gramEnd"/>
      <w:r w:rsidRPr="00705042">
        <w:rPr>
          <w:rFonts w:hAnsi="標楷體"/>
          <w:color w:val="000000"/>
          <w:kern w:val="0"/>
          <w:sz w:val="28"/>
          <w:szCs w:val="28"/>
        </w:rPr>
        <w:t>支持，而能妥善與合乎目的地運作，光賴硬性的內部秩序之法規範，是不足夠的，仍需要「人」的運作</w:t>
      </w:r>
      <w:proofErr w:type="gramStart"/>
      <w:r w:rsidRPr="00705042">
        <w:rPr>
          <w:color w:val="000000"/>
          <w:kern w:val="0"/>
          <w:sz w:val="28"/>
          <w:szCs w:val="28"/>
        </w:rPr>
        <w:t>──</w:t>
      </w:r>
      <w:proofErr w:type="gramEnd"/>
      <w:r w:rsidRPr="00705042">
        <w:rPr>
          <w:rFonts w:hAnsi="標楷體"/>
          <w:color w:val="000000"/>
          <w:kern w:val="0"/>
          <w:sz w:val="28"/>
          <w:szCs w:val="28"/>
        </w:rPr>
        <w:t>健全的領導，乃是確保憲法保障人民擁有結社權利所能達到合憲目的不可或缺的要素。</w:t>
      </w:r>
    </w:p>
    <w:p w:rsidR="00054715" w:rsidRPr="00705042" w:rsidRDefault="00054715" w:rsidP="003D45A5">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德國在二十世紀初威瑪共和時代，最著名的法學家之</w:t>
      </w:r>
      <w:proofErr w:type="gramStart"/>
      <w:r w:rsidRPr="00705042">
        <w:rPr>
          <w:rFonts w:hAnsi="標楷體"/>
          <w:color w:val="000000"/>
          <w:kern w:val="0"/>
          <w:sz w:val="28"/>
          <w:szCs w:val="28"/>
        </w:rPr>
        <w:t>一</w:t>
      </w:r>
      <w:proofErr w:type="gramEnd"/>
      <w:r w:rsidRPr="00705042">
        <w:rPr>
          <w:rFonts w:hAnsi="標楷體"/>
          <w:color w:val="000000"/>
          <w:kern w:val="0"/>
          <w:sz w:val="28"/>
          <w:szCs w:val="28"/>
        </w:rPr>
        <w:t>的賴特布魯赫</w:t>
      </w:r>
      <w:r w:rsidR="000624BE">
        <w:rPr>
          <w:color w:val="000000"/>
          <w:kern w:val="0"/>
          <w:sz w:val="28"/>
          <w:szCs w:val="28"/>
        </w:rPr>
        <w:t>(</w:t>
      </w:r>
      <w:r w:rsidRPr="00705042">
        <w:rPr>
          <w:color w:val="000000"/>
          <w:kern w:val="0"/>
          <w:sz w:val="28"/>
          <w:szCs w:val="28"/>
        </w:rPr>
        <w:t xml:space="preserve">Gustav </w:t>
      </w:r>
      <w:proofErr w:type="spellStart"/>
      <w:r w:rsidRPr="00705042">
        <w:rPr>
          <w:color w:val="000000"/>
          <w:kern w:val="0"/>
          <w:sz w:val="28"/>
          <w:szCs w:val="28"/>
        </w:rPr>
        <w:t>Radbruch</w:t>
      </w:r>
      <w:proofErr w:type="spellEnd"/>
      <w:r w:rsidR="000624BE">
        <w:rPr>
          <w:color w:val="000000"/>
          <w:kern w:val="0"/>
          <w:sz w:val="28"/>
          <w:szCs w:val="28"/>
        </w:rPr>
        <w:t>)</w:t>
      </w:r>
      <w:r w:rsidRPr="00705042">
        <w:rPr>
          <w:rFonts w:hAnsi="標楷體"/>
          <w:color w:val="000000"/>
          <w:kern w:val="0"/>
          <w:sz w:val="28"/>
          <w:szCs w:val="28"/>
        </w:rPr>
        <w:t>，在德國全民族幾乎全部深埋入納粹主義的民</w:t>
      </w:r>
      <w:proofErr w:type="gramStart"/>
      <w:r w:rsidRPr="00705042">
        <w:rPr>
          <w:rFonts w:hAnsi="標楷體"/>
          <w:color w:val="000000"/>
          <w:kern w:val="0"/>
          <w:sz w:val="28"/>
          <w:szCs w:val="28"/>
        </w:rPr>
        <w:t>粹</w:t>
      </w:r>
      <w:proofErr w:type="gramEnd"/>
      <w:r w:rsidRPr="00705042">
        <w:rPr>
          <w:rFonts w:hAnsi="標楷體"/>
          <w:color w:val="000000"/>
          <w:kern w:val="0"/>
          <w:sz w:val="28"/>
          <w:szCs w:val="28"/>
        </w:rPr>
        <w:t>狂潮中，甚至法學家也不能倖免此主張訴諸直接民主、鄙視間接民主的代議政體之風潮。但賴特布魯赫是極少數「眾人皆醉我獨醒」的例外。在目睹此一狂潮毒害德國十三年後，賴特布魯赫提出了其沈痛的反思：</w:t>
      </w:r>
    </w:p>
    <w:p w:rsidR="00054715" w:rsidRPr="00705042" w:rsidRDefault="00054715" w:rsidP="003D45A5">
      <w:pPr>
        <w:kinsoku w:val="0"/>
        <w:overflowPunct w:val="0"/>
        <w:adjustRightInd w:val="0"/>
        <w:snapToGrid w:val="0"/>
        <w:spacing w:line="391" w:lineRule="exact"/>
        <w:ind w:left="595" w:firstLine="567"/>
        <w:jc w:val="both"/>
        <w:rPr>
          <w:color w:val="000000"/>
          <w:kern w:val="0"/>
          <w:sz w:val="28"/>
          <w:szCs w:val="28"/>
        </w:rPr>
      </w:pPr>
      <w:r w:rsidRPr="00705042">
        <w:rPr>
          <w:rFonts w:hAnsi="標楷體"/>
          <w:b/>
          <w:color w:val="000000"/>
          <w:kern w:val="0"/>
          <w:sz w:val="28"/>
          <w:szCs w:val="28"/>
        </w:rPr>
        <w:t>「民主就是</w:t>
      </w:r>
      <w:r w:rsidRPr="00B03F51">
        <w:rPr>
          <w:rFonts w:hAnsi="標楷體"/>
          <w:b/>
          <w:color w:val="000000"/>
          <w:kern w:val="0"/>
          <w:sz w:val="28"/>
          <w:szCs w:val="28"/>
        </w:rPr>
        <w:t>領導者</w:t>
      </w:r>
      <w:r w:rsidRPr="00705042">
        <w:rPr>
          <w:rFonts w:hAnsi="標楷體"/>
          <w:b/>
          <w:color w:val="000000"/>
          <w:kern w:val="0"/>
          <w:sz w:val="28"/>
          <w:szCs w:val="28"/>
        </w:rPr>
        <w:t>的遴選；由國民中選擇出來的領導人是『應召』出來，而擔任領導；而非顧忌其背後追隨之群眾，而由群眾掌控其領導。」</w:t>
      </w:r>
    </w:p>
    <w:p w:rsidR="00054715" w:rsidRPr="00705042" w:rsidRDefault="00054715" w:rsidP="003D45A5">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這一句名言坦陳民主體制，仍然離開不了領導者的遴選，並受領導者的領導。但領導者必須了解其責任與職權的產生目的，而必須為整個國民而負責，而非狹義的自認為</w:t>
      </w:r>
      <w:proofErr w:type="gramStart"/>
      <w:r w:rsidRPr="00705042">
        <w:rPr>
          <w:rFonts w:hAnsi="標楷體"/>
          <w:color w:val="000000"/>
          <w:kern w:val="0"/>
          <w:sz w:val="28"/>
          <w:szCs w:val="28"/>
        </w:rPr>
        <w:t>為</w:t>
      </w:r>
      <w:proofErr w:type="gramEnd"/>
      <w:r w:rsidRPr="00705042">
        <w:rPr>
          <w:rFonts w:hAnsi="標楷體"/>
          <w:color w:val="000000"/>
          <w:kern w:val="0"/>
          <w:sz w:val="28"/>
          <w:szCs w:val="28"/>
        </w:rPr>
        <w:t>其支持者之群眾所付託，且進一步的為其黨</w:t>
      </w:r>
      <w:r w:rsidRPr="00705042">
        <w:rPr>
          <w:rFonts w:hAnsi="標楷體"/>
          <w:color w:val="000000"/>
          <w:kern w:val="0"/>
          <w:sz w:val="28"/>
          <w:szCs w:val="28"/>
        </w:rPr>
        <w:lastRenderedPageBreak/>
        <w:t>羽群眾的意志所左右與支配</w:t>
      </w:r>
      <w:r w:rsidR="00701CC8" w:rsidRPr="00597AD9">
        <w:rPr>
          <w:rFonts w:hAnsi="標楷體" w:hint="eastAsia"/>
          <w:color w:val="000000"/>
          <w:kern w:val="0"/>
          <w:sz w:val="22"/>
          <w:szCs w:val="22"/>
        </w:rPr>
        <w:t>（</w:t>
      </w:r>
      <w:proofErr w:type="gramStart"/>
      <w:r w:rsidR="00701CC8" w:rsidRPr="00597AD9">
        <w:rPr>
          <w:rFonts w:hAnsi="標楷體" w:hint="eastAsia"/>
          <w:color w:val="000000"/>
          <w:kern w:val="0"/>
          <w:sz w:val="22"/>
          <w:szCs w:val="22"/>
        </w:rPr>
        <w:t>註</w:t>
      </w:r>
      <w:proofErr w:type="gramEnd"/>
      <w:r w:rsidR="00701CC8" w:rsidRPr="00597AD9">
        <w:rPr>
          <w:rFonts w:hAnsi="標楷體" w:hint="eastAsia"/>
          <w:color w:val="000000"/>
          <w:kern w:val="0"/>
          <w:sz w:val="22"/>
          <w:szCs w:val="22"/>
        </w:rPr>
        <w:t>二十三）</w:t>
      </w:r>
      <w:r w:rsidRPr="00705042">
        <w:rPr>
          <w:rFonts w:hAnsi="標楷體"/>
          <w:color w:val="000000"/>
          <w:kern w:val="0"/>
          <w:sz w:val="28"/>
          <w:szCs w:val="28"/>
        </w:rPr>
        <w:t>。</w:t>
      </w:r>
    </w:p>
    <w:p w:rsidR="00054715" w:rsidRPr="00705042" w:rsidRDefault="00054715" w:rsidP="003D45A5">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賴特布魯赫這席話，十分貼切的將民主原則、人民團體的妥善運作與領導人遴選等「三角關係」密切的聯結在一起。沒有領導人的領導，任何人民團體無從施展其抱負。而以民主的理念與制度選出理想的領導人</w:t>
      </w:r>
      <w:r w:rsidR="00880FD1" w:rsidRPr="00705042">
        <w:rPr>
          <w:color w:val="000000"/>
          <w:kern w:val="0"/>
          <w:sz w:val="28"/>
          <w:szCs w:val="28"/>
        </w:rPr>
        <w:t>（</w:t>
      </w:r>
      <w:r w:rsidRPr="00705042">
        <w:rPr>
          <w:rFonts w:hAnsi="標楷體"/>
          <w:color w:val="000000"/>
          <w:kern w:val="0"/>
          <w:sz w:val="28"/>
          <w:szCs w:val="28"/>
        </w:rPr>
        <w:t>及組織</w:t>
      </w:r>
      <w:r w:rsidR="00880FD1" w:rsidRPr="00705042">
        <w:rPr>
          <w:color w:val="000000"/>
          <w:kern w:val="0"/>
          <w:sz w:val="28"/>
          <w:szCs w:val="28"/>
        </w:rPr>
        <w:t>）</w:t>
      </w:r>
      <w:r w:rsidR="00701CC8" w:rsidRPr="00597AD9">
        <w:rPr>
          <w:rFonts w:hint="eastAsia"/>
          <w:color w:val="000000"/>
          <w:kern w:val="0"/>
          <w:sz w:val="22"/>
          <w:szCs w:val="22"/>
        </w:rPr>
        <w:t>（</w:t>
      </w:r>
      <w:proofErr w:type="gramStart"/>
      <w:r w:rsidR="00701CC8" w:rsidRPr="00597AD9">
        <w:rPr>
          <w:rFonts w:hint="eastAsia"/>
          <w:color w:val="000000"/>
          <w:kern w:val="0"/>
          <w:sz w:val="22"/>
          <w:szCs w:val="22"/>
        </w:rPr>
        <w:t>註</w:t>
      </w:r>
      <w:proofErr w:type="gramEnd"/>
      <w:r w:rsidR="00701CC8" w:rsidRPr="00597AD9">
        <w:rPr>
          <w:rFonts w:hint="eastAsia"/>
          <w:color w:val="000000"/>
          <w:kern w:val="0"/>
          <w:sz w:val="22"/>
          <w:szCs w:val="22"/>
        </w:rPr>
        <w:t>二十四）</w:t>
      </w:r>
      <w:r w:rsidRPr="00705042">
        <w:rPr>
          <w:rFonts w:hAnsi="標楷體"/>
          <w:color w:val="000000"/>
          <w:kern w:val="0"/>
          <w:sz w:val="28"/>
          <w:szCs w:val="28"/>
        </w:rPr>
        <w:t>，更應操持維護民主原則的責任感，如此</w:t>
      </w:r>
      <w:proofErr w:type="gramStart"/>
      <w:r w:rsidRPr="00705042">
        <w:rPr>
          <w:rFonts w:hAnsi="標楷體"/>
          <w:color w:val="000000"/>
          <w:kern w:val="0"/>
          <w:sz w:val="28"/>
          <w:szCs w:val="28"/>
        </w:rPr>
        <w:t>一來，</w:t>
      </w:r>
      <w:proofErr w:type="gramEnd"/>
      <w:r w:rsidRPr="00705042">
        <w:rPr>
          <w:rFonts w:hAnsi="標楷體"/>
          <w:color w:val="000000"/>
          <w:kern w:val="0"/>
          <w:sz w:val="28"/>
          <w:szCs w:val="28"/>
        </w:rPr>
        <w:t>主要靠著自律為主、</w:t>
      </w:r>
      <w:proofErr w:type="gramStart"/>
      <w:r w:rsidRPr="00705042">
        <w:rPr>
          <w:rFonts w:hAnsi="標楷體"/>
          <w:color w:val="000000"/>
          <w:kern w:val="0"/>
          <w:sz w:val="28"/>
          <w:szCs w:val="28"/>
        </w:rPr>
        <w:t>他律為輔</w:t>
      </w:r>
      <w:proofErr w:type="gramEnd"/>
      <w:r w:rsidRPr="00705042">
        <w:rPr>
          <w:rFonts w:hAnsi="標楷體"/>
          <w:color w:val="000000"/>
          <w:kern w:val="0"/>
          <w:sz w:val="28"/>
          <w:szCs w:val="28"/>
        </w:rPr>
        <w:t>的團體自治原則，或結社自由原則，方有可能走上正軌。否則任憑直選制或間接選制，再如何妥善，都無法樹立團體內部的民主秩序也。</w:t>
      </w:r>
    </w:p>
    <w:p w:rsidR="00054715" w:rsidRPr="00705042" w:rsidRDefault="00054715" w:rsidP="003D45A5">
      <w:pPr>
        <w:kinsoku w:val="0"/>
        <w:overflowPunct w:val="0"/>
        <w:adjustRightInd w:val="0"/>
        <w:snapToGrid w:val="0"/>
        <w:spacing w:line="391" w:lineRule="exact"/>
        <w:ind w:left="595" w:firstLine="567"/>
        <w:jc w:val="both"/>
        <w:rPr>
          <w:color w:val="000000"/>
          <w:kern w:val="0"/>
          <w:sz w:val="28"/>
          <w:szCs w:val="28"/>
        </w:rPr>
      </w:pPr>
      <w:r w:rsidRPr="00705042">
        <w:rPr>
          <w:rFonts w:hAnsi="標楷體"/>
          <w:color w:val="000000"/>
          <w:kern w:val="0"/>
          <w:sz w:val="28"/>
          <w:szCs w:val="28"/>
        </w:rPr>
        <w:t>因此，本號解釋的作出，希望不要造成全國各地各種人民團體，包括職業團體在內，會誇大與渲染「直選論」的重要性，進而紛紛修改章程，改選理事長等，徒增紛擾與引發</w:t>
      </w:r>
      <w:proofErr w:type="gramStart"/>
      <w:r w:rsidRPr="00705042">
        <w:rPr>
          <w:rFonts w:hAnsi="標楷體"/>
          <w:color w:val="000000"/>
          <w:kern w:val="0"/>
          <w:sz w:val="28"/>
          <w:szCs w:val="28"/>
        </w:rPr>
        <w:t>內鬥外鬥</w:t>
      </w:r>
      <w:proofErr w:type="gramEnd"/>
      <w:r w:rsidRPr="00705042">
        <w:rPr>
          <w:rFonts w:hAnsi="標楷體"/>
          <w:color w:val="000000"/>
          <w:kern w:val="0"/>
          <w:sz w:val="28"/>
          <w:szCs w:val="28"/>
        </w:rPr>
        <w:t>之動</w:t>
      </w:r>
      <w:proofErr w:type="gramStart"/>
      <w:r w:rsidRPr="00705042">
        <w:rPr>
          <w:rFonts w:hAnsi="標楷體"/>
          <w:color w:val="000000"/>
          <w:kern w:val="0"/>
          <w:sz w:val="28"/>
          <w:szCs w:val="28"/>
        </w:rPr>
        <w:t>盪</w:t>
      </w:r>
      <w:proofErr w:type="gramEnd"/>
      <w:r w:rsidRPr="00705042">
        <w:rPr>
          <w:rFonts w:hAnsi="標楷體"/>
          <w:color w:val="000000"/>
          <w:kern w:val="0"/>
          <w:sz w:val="28"/>
          <w:szCs w:val="28"/>
        </w:rPr>
        <w:t>，則本號解釋未見其利，反見其害，是否更得不償失？但本席寧可抱著樂觀的態度，</w:t>
      </w:r>
      <w:proofErr w:type="gramStart"/>
      <w:r w:rsidRPr="00705042">
        <w:rPr>
          <w:rFonts w:hAnsi="標楷體"/>
          <w:color w:val="000000"/>
          <w:kern w:val="0"/>
          <w:sz w:val="28"/>
          <w:szCs w:val="28"/>
        </w:rPr>
        <w:t>有失必有得</w:t>
      </w:r>
      <w:proofErr w:type="gramEnd"/>
      <w:r w:rsidRPr="00705042">
        <w:rPr>
          <w:rFonts w:hAnsi="標楷體"/>
          <w:color w:val="000000"/>
          <w:kern w:val="0"/>
          <w:sz w:val="28"/>
          <w:szCs w:val="28"/>
        </w:rPr>
        <w:t>。大凡重大的改革，都必須先觸及心扉之痛，才會有痛下決心改革的可能，本號解釋</w:t>
      </w:r>
      <w:proofErr w:type="gramStart"/>
      <w:r w:rsidRPr="00705042">
        <w:rPr>
          <w:color w:val="000000"/>
          <w:kern w:val="0"/>
          <w:sz w:val="28"/>
          <w:szCs w:val="28"/>
        </w:rPr>
        <w:t>─</w:t>
      </w:r>
      <w:proofErr w:type="gramEnd"/>
      <w:r w:rsidRPr="00705042">
        <w:rPr>
          <w:rFonts w:hAnsi="標楷體"/>
          <w:color w:val="000000"/>
          <w:kern w:val="0"/>
          <w:sz w:val="28"/>
          <w:szCs w:val="28"/>
        </w:rPr>
        <w:t>雖然僅侷限在有限的打擊範圍</w:t>
      </w:r>
      <w:proofErr w:type="gramStart"/>
      <w:r w:rsidRPr="00705042">
        <w:rPr>
          <w:color w:val="000000"/>
          <w:kern w:val="0"/>
          <w:sz w:val="28"/>
          <w:szCs w:val="28"/>
        </w:rPr>
        <w:t>─</w:t>
      </w:r>
      <w:proofErr w:type="gramEnd"/>
      <w:r w:rsidRPr="00705042">
        <w:rPr>
          <w:rFonts w:hAnsi="標楷體"/>
          <w:color w:val="000000"/>
          <w:kern w:val="0"/>
          <w:sz w:val="28"/>
          <w:szCs w:val="28"/>
        </w:rPr>
        <w:t>，但也足以捅到人團法此已腐朽萬分之立法的馬蜂窩！立法者應當痛下決心摘下此</w:t>
      </w:r>
      <w:proofErr w:type="gramStart"/>
      <w:r w:rsidRPr="00705042">
        <w:rPr>
          <w:rFonts w:hAnsi="標楷體"/>
          <w:color w:val="000000"/>
          <w:kern w:val="0"/>
          <w:sz w:val="28"/>
          <w:szCs w:val="28"/>
        </w:rPr>
        <w:t>螫</w:t>
      </w:r>
      <w:proofErr w:type="gramEnd"/>
      <w:r w:rsidRPr="00705042">
        <w:rPr>
          <w:rFonts w:hAnsi="標楷體"/>
          <w:color w:val="000000"/>
          <w:kern w:val="0"/>
          <w:sz w:val="28"/>
          <w:szCs w:val="28"/>
        </w:rPr>
        <w:t>人的蜂巢，全盤整治人團法、重新制定宗教團體法、政黨法，以及其他許許多多有關工商產業團體的法律，該符合民主與法治精神的內部民主機制，能夠貫徹在所有規範人民團體的法律之上</w:t>
      </w:r>
      <w:r w:rsidR="00701CC8" w:rsidRPr="00597AD9">
        <w:rPr>
          <w:rFonts w:hAnsi="標楷體" w:hint="eastAsia"/>
          <w:color w:val="000000"/>
          <w:kern w:val="0"/>
          <w:sz w:val="22"/>
          <w:szCs w:val="22"/>
        </w:rPr>
        <w:t>（</w:t>
      </w:r>
      <w:proofErr w:type="gramStart"/>
      <w:r w:rsidR="00701CC8" w:rsidRPr="00597AD9">
        <w:rPr>
          <w:rFonts w:hAnsi="標楷體" w:hint="eastAsia"/>
          <w:color w:val="000000"/>
          <w:kern w:val="0"/>
          <w:sz w:val="22"/>
          <w:szCs w:val="22"/>
        </w:rPr>
        <w:t>註</w:t>
      </w:r>
      <w:proofErr w:type="gramEnd"/>
      <w:r w:rsidR="00701CC8" w:rsidRPr="00597AD9">
        <w:rPr>
          <w:rFonts w:hAnsi="標楷體" w:hint="eastAsia"/>
          <w:color w:val="000000"/>
          <w:kern w:val="0"/>
          <w:sz w:val="22"/>
          <w:szCs w:val="22"/>
        </w:rPr>
        <w:t>二十五）</w:t>
      </w:r>
      <w:r w:rsidRPr="00705042">
        <w:rPr>
          <w:rFonts w:hAnsi="標楷體"/>
          <w:color w:val="000000"/>
          <w:kern w:val="0"/>
          <w:sz w:val="28"/>
          <w:szCs w:val="28"/>
        </w:rPr>
        <w:t>。</w:t>
      </w:r>
    </w:p>
    <w:p w:rsidR="00054715" w:rsidRPr="00705042" w:rsidRDefault="00880FD1" w:rsidP="00564C54">
      <w:pPr>
        <w:kinsoku w:val="0"/>
        <w:overflowPunct w:val="0"/>
        <w:adjustRightInd w:val="0"/>
        <w:snapToGrid w:val="0"/>
        <w:spacing w:line="391" w:lineRule="exact"/>
        <w:jc w:val="both"/>
        <w:rPr>
          <w:rFonts w:ascii="標楷體" w:hAnsi="標楷體"/>
          <w:color w:val="000000"/>
          <w:kern w:val="0"/>
        </w:rPr>
      </w:pPr>
      <w:proofErr w:type="gramStart"/>
      <w:r w:rsidRPr="00705042">
        <w:rPr>
          <w:color w:val="000000"/>
          <w:kern w:val="0"/>
          <w:sz w:val="28"/>
          <w:szCs w:val="28"/>
        </w:rPr>
        <w:t>（</w:t>
      </w:r>
      <w:proofErr w:type="gramEnd"/>
      <w:r w:rsidR="00054715" w:rsidRPr="00705042">
        <w:rPr>
          <w:rFonts w:hAnsi="標楷體"/>
          <w:color w:val="000000"/>
          <w:kern w:val="0"/>
          <w:sz w:val="28"/>
          <w:szCs w:val="28"/>
        </w:rPr>
        <w:t>本修改版本乃是本席於本號解釋作成當日會議結束前修改之版本。</w:t>
      </w:r>
      <w:r w:rsidRPr="00705042">
        <w:rPr>
          <w:color w:val="000000"/>
          <w:kern w:val="0"/>
          <w:sz w:val="28"/>
          <w:szCs w:val="28"/>
        </w:rPr>
        <w:t>）</w:t>
      </w:r>
    </w:p>
    <w:p w:rsidR="00F63FDE" w:rsidRPr="00705042" w:rsidRDefault="00F63FDE" w:rsidP="00150180">
      <w:pPr>
        <w:kinsoku w:val="0"/>
        <w:overflowPunct w:val="0"/>
        <w:adjustRightInd w:val="0"/>
        <w:snapToGrid w:val="0"/>
        <w:spacing w:line="391" w:lineRule="exact"/>
        <w:ind w:left="624" w:hanging="624"/>
        <w:jc w:val="both"/>
        <w:rPr>
          <w:color w:val="000000"/>
          <w:kern w:val="0"/>
          <w:sz w:val="22"/>
          <w:szCs w:val="22"/>
        </w:rPr>
      </w:pPr>
      <w:proofErr w:type="gramStart"/>
      <w:r w:rsidRPr="00705042">
        <w:rPr>
          <w:rFonts w:hAnsi="標楷體"/>
          <w:color w:val="000000"/>
          <w:kern w:val="0"/>
          <w:sz w:val="22"/>
          <w:szCs w:val="22"/>
        </w:rPr>
        <w:t>註一</w:t>
      </w:r>
      <w:proofErr w:type="gramEnd"/>
      <w:r w:rsidRPr="00705042">
        <w:rPr>
          <w:rFonts w:hAnsi="標楷體"/>
          <w:color w:val="000000"/>
          <w:kern w:val="0"/>
          <w:sz w:val="22"/>
          <w:szCs w:val="22"/>
        </w:rPr>
        <w:t>：就以</w:t>
      </w:r>
      <w:proofErr w:type="gramStart"/>
      <w:r w:rsidRPr="00705042">
        <w:rPr>
          <w:rFonts w:hAnsi="標楷體"/>
          <w:color w:val="000000"/>
          <w:kern w:val="0"/>
          <w:sz w:val="22"/>
          <w:szCs w:val="22"/>
        </w:rPr>
        <w:t>邇</w:t>
      </w:r>
      <w:proofErr w:type="gramEnd"/>
      <w:r w:rsidRPr="00705042">
        <w:rPr>
          <w:rFonts w:hAnsi="標楷體"/>
          <w:color w:val="000000"/>
          <w:kern w:val="0"/>
          <w:sz w:val="22"/>
          <w:szCs w:val="22"/>
        </w:rPr>
        <w:t>來外界對大法官解釋的解讀有無失真，引發要求大法官對解釋文字應當要更精確易懂的風風雨雨，故擔心外界有誤解解釋主文與理由之虞，顯非過慮之舉也。可參見，王健壯，大法官要重修法律語言學，</w:t>
      </w:r>
      <w:smartTag w:uri="urn:schemas-microsoft-com:office:smarttags" w:element="chsdate">
        <w:smartTagPr>
          <w:attr w:name="IsROCDate" w:val="False"/>
          <w:attr w:name="IsLunarDate" w:val="False"/>
          <w:attr w:name="Day" w:val="11"/>
          <w:attr w:name="Month" w:val="10"/>
          <w:attr w:name="Year" w:val="2015"/>
        </w:smartTagPr>
        <w:r w:rsidRPr="00705042">
          <w:rPr>
            <w:color w:val="000000"/>
            <w:kern w:val="0"/>
            <w:sz w:val="22"/>
            <w:szCs w:val="22"/>
          </w:rPr>
          <w:t>2015</w:t>
        </w:r>
        <w:r w:rsidRPr="00705042">
          <w:rPr>
            <w:rFonts w:hAnsi="標楷體"/>
            <w:color w:val="000000"/>
            <w:kern w:val="0"/>
            <w:sz w:val="22"/>
            <w:szCs w:val="22"/>
          </w:rPr>
          <w:t>年</w:t>
        </w:r>
        <w:r w:rsidRPr="00705042">
          <w:rPr>
            <w:color w:val="000000"/>
            <w:kern w:val="0"/>
            <w:sz w:val="22"/>
            <w:szCs w:val="22"/>
          </w:rPr>
          <w:t>10</w:t>
        </w:r>
        <w:r w:rsidRPr="00705042">
          <w:rPr>
            <w:rFonts w:hAnsi="標楷體"/>
            <w:color w:val="000000"/>
            <w:kern w:val="0"/>
            <w:sz w:val="22"/>
            <w:szCs w:val="22"/>
          </w:rPr>
          <w:t>月</w:t>
        </w:r>
        <w:r w:rsidRPr="00705042">
          <w:rPr>
            <w:color w:val="000000"/>
            <w:kern w:val="0"/>
            <w:sz w:val="22"/>
            <w:szCs w:val="22"/>
          </w:rPr>
          <w:t>11</w:t>
        </w:r>
        <w:r w:rsidRPr="00705042">
          <w:rPr>
            <w:rFonts w:hAnsi="標楷體"/>
            <w:color w:val="000000"/>
            <w:kern w:val="0"/>
            <w:sz w:val="22"/>
            <w:szCs w:val="22"/>
          </w:rPr>
          <w:t>日</w:t>
        </w:r>
      </w:smartTag>
      <w:r w:rsidRPr="00705042">
        <w:rPr>
          <w:rFonts w:hAnsi="標楷體"/>
          <w:color w:val="000000"/>
          <w:kern w:val="0"/>
          <w:sz w:val="22"/>
          <w:szCs w:val="22"/>
        </w:rPr>
        <w:t>聯合報專欄。</w:t>
      </w:r>
    </w:p>
    <w:p w:rsidR="00F63FDE" w:rsidRPr="00705042" w:rsidRDefault="00F63FDE" w:rsidP="00150180">
      <w:pPr>
        <w:kinsoku w:val="0"/>
        <w:overflowPunct w:val="0"/>
        <w:adjustRightInd w:val="0"/>
        <w:snapToGrid w:val="0"/>
        <w:spacing w:line="391" w:lineRule="exact"/>
        <w:ind w:left="595" w:hanging="595"/>
        <w:jc w:val="both"/>
        <w:rPr>
          <w:color w:val="000000"/>
          <w:kern w:val="0"/>
          <w:sz w:val="22"/>
          <w:szCs w:val="22"/>
        </w:rPr>
      </w:pPr>
      <w:proofErr w:type="gramStart"/>
      <w:r w:rsidRPr="00705042">
        <w:rPr>
          <w:rFonts w:hAnsi="標楷體"/>
          <w:color w:val="000000"/>
          <w:kern w:val="0"/>
          <w:sz w:val="22"/>
          <w:szCs w:val="22"/>
        </w:rPr>
        <w:t>註</w:t>
      </w:r>
      <w:proofErr w:type="gramEnd"/>
      <w:r w:rsidRPr="00705042">
        <w:rPr>
          <w:rFonts w:hAnsi="標楷體"/>
          <w:color w:val="000000"/>
          <w:kern w:val="0"/>
          <w:sz w:val="22"/>
          <w:szCs w:val="22"/>
        </w:rPr>
        <w:t>二：關於基本人權的制度性保障，以及其對立法者的規範重要性，可參見陳新民，</w:t>
      </w:r>
      <w:proofErr w:type="gramStart"/>
      <w:r w:rsidRPr="00705042">
        <w:rPr>
          <w:rFonts w:hAnsi="標楷體"/>
          <w:color w:val="000000"/>
          <w:kern w:val="0"/>
          <w:sz w:val="22"/>
          <w:szCs w:val="22"/>
        </w:rPr>
        <w:t>憲法學釋論</w:t>
      </w:r>
      <w:proofErr w:type="gramEnd"/>
      <w:r w:rsidRPr="00705042">
        <w:rPr>
          <w:rFonts w:hAnsi="標楷體"/>
          <w:color w:val="000000"/>
          <w:kern w:val="0"/>
          <w:sz w:val="22"/>
          <w:szCs w:val="22"/>
        </w:rPr>
        <w:t>，</w:t>
      </w:r>
      <w:r w:rsidRPr="00705042">
        <w:rPr>
          <w:color w:val="000000"/>
          <w:kern w:val="0"/>
          <w:sz w:val="22"/>
          <w:szCs w:val="22"/>
        </w:rPr>
        <w:t>2015</w:t>
      </w:r>
      <w:r w:rsidRPr="00705042">
        <w:rPr>
          <w:rFonts w:hAnsi="標楷體"/>
          <w:color w:val="000000"/>
          <w:kern w:val="0"/>
          <w:sz w:val="22"/>
          <w:szCs w:val="22"/>
        </w:rPr>
        <w:t>年</w:t>
      </w:r>
      <w:r w:rsidRPr="00705042">
        <w:rPr>
          <w:color w:val="000000"/>
          <w:kern w:val="0"/>
          <w:sz w:val="22"/>
          <w:szCs w:val="22"/>
        </w:rPr>
        <w:t>5</w:t>
      </w:r>
      <w:r w:rsidRPr="00705042">
        <w:rPr>
          <w:rFonts w:hAnsi="標楷體"/>
          <w:color w:val="000000"/>
          <w:kern w:val="0"/>
          <w:sz w:val="22"/>
          <w:szCs w:val="22"/>
        </w:rPr>
        <w:t>月，修訂八版，第</w:t>
      </w:r>
      <w:r w:rsidRPr="00705042">
        <w:rPr>
          <w:color w:val="000000"/>
          <w:kern w:val="0"/>
          <w:sz w:val="22"/>
          <w:szCs w:val="22"/>
        </w:rPr>
        <w:t>141</w:t>
      </w:r>
      <w:r w:rsidRPr="00705042">
        <w:rPr>
          <w:rFonts w:hAnsi="標楷體"/>
          <w:color w:val="000000"/>
          <w:kern w:val="0"/>
          <w:sz w:val="22"/>
          <w:szCs w:val="22"/>
        </w:rPr>
        <w:t>頁以下。</w:t>
      </w:r>
    </w:p>
    <w:p w:rsidR="00F63FDE" w:rsidRPr="00705042" w:rsidRDefault="00F63FDE" w:rsidP="00150180">
      <w:pPr>
        <w:kinsoku w:val="0"/>
        <w:overflowPunct w:val="0"/>
        <w:adjustRightInd w:val="0"/>
        <w:snapToGrid w:val="0"/>
        <w:spacing w:line="391" w:lineRule="exact"/>
        <w:ind w:left="595" w:hanging="595"/>
        <w:jc w:val="both"/>
        <w:rPr>
          <w:color w:val="000000"/>
          <w:kern w:val="0"/>
          <w:sz w:val="22"/>
          <w:szCs w:val="22"/>
        </w:rPr>
      </w:pPr>
      <w:proofErr w:type="gramStart"/>
      <w:r w:rsidRPr="00705042">
        <w:rPr>
          <w:rFonts w:hAnsi="標楷體"/>
          <w:color w:val="000000"/>
          <w:kern w:val="0"/>
          <w:sz w:val="22"/>
          <w:szCs w:val="22"/>
        </w:rPr>
        <w:t>註三</w:t>
      </w:r>
      <w:proofErr w:type="gramEnd"/>
      <w:r w:rsidRPr="00705042">
        <w:rPr>
          <w:rFonts w:hAnsi="標楷體"/>
          <w:color w:val="000000"/>
          <w:kern w:val="0"/>
          <w:sz w:val="22"/>
          <w:szCs w:val="22"/>
        </w:rPr>
        <w:t>：</w:t>
      </w:r>
      <w:r w:rsidRPr="00705042">
        <w:rPr>
          <w:color w:val="000000"/>
          <w:kern w:val="0"/>
          <w:sz w:val="22"/>
          <w:szCs w:val="22"/>
        </w:rPr>
        <w:t>1967</w:t>
      </w:r>
      <w:r w:rsidRPr="00705042">
        <w:rPr>
          <w:rFonts w:hAnsi="標楷體"/>
          <w:color w:val="000000"/>
          <w:kern w:val="0"/>
          <w:sz w:val="22"/>
          <w:szCs w:val="22"/>
        </w:rPr>
        <w:t>年制定的政黨法第</w:t>
      </w:r>
      <w:r w:rsidRPr="00705042">
        <w:rPr>
          <w:color w:val="000000"/>
          <w:kern w:val="0"/>
          <w:sz w:val="22"/>
          <w:szCs w:val="22"/>
        </w:rPr>
        <w:t>6</w:t>
      </w:r>
      <w:r w:rsidRPr="00705042">
        <w:rPr>
          <w:rFonts w:hAnsi="標楷體"/>
          <w:color w:val="000000"/>
          <w:kern w:val="0"/>
          <w:sz w:val="22"/>
          <w:szCs w:val="22"/>
        </w:rPr>
        <w:t>條以下，對於每一個政黨的黨章，應當對哪一些內部組織應有規定，有明白的說明。例如，第</w:t>
      </w:r>
      <w:r w:rsidRPr="00705042">
        <w:rPr>
          <w:color w:val="000000"/>
          <w:kern w:val="0"/>
          <w:sz w:val="22"/>
          <w:szCs w:val="22"/>
        </w:rPr>
        <w:t>11</w:t>
      </w:r>
      <w:r w:rsidRPr="00705042">
        <w:rPr>
          <w:rFonts w:hAnsi="標楷體"/>
          <w:color w:val="000000"/>
          <w:kern w:val="0"/>
          <w:sz w:val="22"/>
          <w:szCs w:val="22"/>
        </w:rPr>
        <w:t>條第</w:t>
      </w:r>
      <w:r w:rsidRPr="00705042">
        <w:rPr>
          <w:color w:val="000000"/>
          <w:kern w:val="0"/>
          <w:sz w:val="22"/>
          <w:szCs w:val="22"/>
        </w:rPr>
        <w:t>1</w:t>
      </w:r>
      <w:r w:rsidRPr="00705042">
        <w:rPr>
          <w:rFonts w:hAnsi="標楷體"/>
          <w:color w:val="000000"/>
          <w:kern w:val="0"/>
          <w:sz w:val="22"/>
          <w:szCs w:val="22"/>
        </w:rPr>
        <w:t>項規定：黨的理事會，至少每二年應選舉一次，其成員不得少於三人。至於選舉方式，在基層黨組織可</w:t>
      </w:r>
      <w:proofErr w:type="gramStart"/>
      <w:r w:rsidRPr="00705042">
        <w:rPr>
          <w:rFonts w:hAnsi="標楷體"/>
          <w:color w:val="000000"/>
          <w:kern w:val="0"/>
          <w:sz w:val="22"/>
          <w:szCs w:val="22"/>
        </w:rPr>
        <w:t>採</w:t>
      </w:r>
      <w:proofErr w:type="gramEnd"/>
      <w:r w:rsidRPr="00705042">
        <w:rPr>
          <w:rFonts w:hAnsi="標楷體"/>
          <w:color w:val="000000"/>
          <w:kern w:val="0"/>
          <w:sz w:val="22"/>
          <w:szCs w:val="22"/>
        </w:rPr>
        <w:t>直選，但超過</w:t>
      </w:r>
      <w:r w:rsidRPr="00705042">
        <w:rPr>
          <w:color w:val="000000"/>
          <w:kern w:val="0"/>
          <w:sz w:val="22"/>
          <w:szCs w:val="22"/>
        </w:rPr>
        <w:t>250</w:t>
      </w:r>
      <w:r w:rsidRPr="00705042">
        <w:rPr>
          <w:rFonts w:hAnsi="標楷體"/>
          <w:color w:val="000000"/>
          <w:kern w:val="0"/>
          <w:sz w:val="22"/>
          <w:szCs w:val="22"/>
        </w:rPr>
        <w:t>個黨員者，可採取間接選舉方式產生上級黨部之職員</w:t>
      </w:r>
      <w:r w:rsidR="00880FD1" w:rsidRPr="00705042">
        <w:rPr>
          <w:color w:val="000000"/>
          <w:kern w:val="0"/>
          <w:sz w:val="22"/>
          <w:szCs w:val="22"/>
        </w:rPr>
        <w:t>（</w:t>
      </w:r>
      <w:r w:rsidRPr="00705042">
        <w:rPr>
          <w:rFonts w:hAnsi="標楷體"/>
          <w:color w:val="000000"/>
          <w:kern w:val="0"/>
          <w:sz w:val="22"/>
          <w:szCs w:val="22"/>
        </w:rPr>
        <w:t>第</w:t>
      </w:r>
      <w:r w:rsidRPr="00705042">
        <w:rPr>
          <w:color w:val="000000"/>
          <w:kern w:val="0"/>
          <w:sz w:val="22"/>
          <w:szCs w:val="22"/>
        </w:rPr>
        <w:t>8</w:t>
      </w:r>
      <w:r w:rsidRPr="00705042">
        <w:rPr>
          <w:rFonts w:hAnsi="標楷體"/>
          <w:color w:val="000000"/>
          <w:kern w:val="0"/>
          <w:sz w:val="22"/>
          <w:szCs w:val="22"/>
        </w:rPr>
        <w:t>條第</w:t>
      </w:r>
      <w:r w:rsidRPr="00705042">
        <w:rPr>
          <w:color w:val="000000"/>
          <w:kern w:val="0"/>
          <w:sz w:val="22"/>
          <w:szCs w:val="22"/>
        </w:rPr>
        <w:t>1</w:t>
      </w:r>
      <w:r w:rsidRPr="00705042">
        <w:rPr>
          <w:rFonts w:hAnsi="標楷體"/>
          <w:color w:val="000000"/>
          <w:kern w:val="0"/>
          <w:sz w:val="22"/>
          <w:szCs w:val="22"/>
        </w:rPr>
        <w:t>項</w:t>
      </w:r>
      <w:r w:rsidR="00880FD1" w:rsidRPr="00705042">
        <w:rPr>
          <w:color w:val="000000"/>
          <w:kern w:val="0"/>
          <w:sz w:val="22"/>
          <w:szCs w:val="22"/>
        </w:rPr>
        <w:t>）</w:t>
      </w:r>
      <w:r w:rsidRPr="00705042">
        <w:rPr>
          <w:rFonts w:hAnsi="標楷體"/>
          <w:color w:val="000000"/>
          <w:kern w:val="0"/>
          <w:sz w:val="22"/>
          <w:szCs w:val="22"/>
        </w:rPr>
        <w:t>。</w:t>
      </w:r>
    </w:p>
    <w:p w:rsidR="00F63FDE" w:rsidRPr="00705042" w:rsidRDefault="00F63FDE" w:rsidP="00F06987">
      <w:pPr>
        <w:kinsoku w:val="0"/>
        <w:overflowPunct w:val="0"/>
        <w:adjustRightInd w:val="0"/>
        <w:snapToGrid w:val="0"/>
        <w:spacing w:line="391" w:lineRule="exact"/>
        <w:ind w:left="652" w:hanging="652"/>
        <w:jc w:val="both"/>
        <w:rPr>
          <w:color w:val="000000"/>
          <w:kern w:val="0"/>
          <w:sz w:val="22"/>
          <w:szCs w:val="22"/>
        </w:rPr>
      </w:pPr>
      <w:proofErr w:type="gramStart"/>
      <w:r w:rsidRPr="00705042">
        <w:rPr>
          <w:rFonts w:hAnsi="標楷體"/>
          <w:color w:val="000000"/>
          <w:kern w:val="0"/>
          <w:sz w:val="22"/>
          <w:szCs w:val="22"/>
        </w:rPr>
        <w:t>註</w:t>
      </w:r>
      <w:proofErr w:type="gramEnd"/>
      <w:r w:rsidRPr="00705042">
        <w:rPr>
          <w:rFonts w:hAnsi="標楷體"/>
          <w:color w:val="000000"/>
          <w:kern w:val="0"/>
          <w:sz w:val="22"/>
          <w:szCs w:val="22"/>
        </w:rPr>
        <w:t>四：就此點而言，德國最著名的行政法學者福斯多夫</w:t>
      </w:r>
      <w:r w:rsidR="000624BE">
        <w:rPr>
          <w:color w:val="000000"/>
          <w:kern w:val="0"/>
          <w:sz w:val="22"/>
          <w:szCs w:val="22"/>
        </w:rPr>
        <w:t>(</w:t>
      </w:r>
      <w:r w:rsidRPr="00705042">
        <w:rPr>
          <w:color w:val="000000"/>
          <w:kern w:val="0"/>
          <w:sz w:val="22"/>
          <w:szCs w:val="22"/>
        </w:rPr>
        <w:t xml:space="preserve">E. </w:t>
      </w:r>
      <w:proofErr w:type="spellStart"/>
      <w:r w:rsidRPr="00705042">
        <w:rPr>
          <w:color w:val="000000"/>
          <w:kern w:val="0"/>
          <w:sz w:val="22"/>
          <w:szCs w:val="22"/>
        </w:rPr>
        <w:t>Forsthoff</w:t>
      </w:r>
      <w:proofErr w:type="spellEnd"/>
      <w:r w:rsidR="000624BE">
        <w:rPr>
          <w:color w:val="000000"/>
          <w:kern w:val="0"/>
          <w:sz w:val="22"/>
          <w:szCs w:val="22"/>
        </w:rPr>
        <w:t>)</w:t>
      </w:r>
      <w:r w:rsidRPr="00705042">
        <w:rPr>
          <w:rFonts w:hAnsi="標楷體"/>
          <w:color w:val="000000"/>
          <w:kern w:val="0"/>
          <w:sz w:val="22"/>
          <w:szCs w:val="22"/>
        </w:rPr>
        <w:t>，在</w:t>
      </w:r>
      <w:r w:rsidRPr="00705042">
        <w:rPr>
          <w:color w:val="000000"/>
          <w:kern w:val="0"/>
          <w:sz w:val="22"/>
          <w:szCs w:val="22"/>
        </w:rPr>
        <w:t>1950</w:t>
      </w:r>
      <w:r w:rsidRPr="00705042">
        <w:rPr>
          <w:rFonts w:hAnsi="標楷體"/>
          <w:color w:val="000000"/>
          <w:kern w:val="0"/>
          <w:sz w:val="22"/>
          <w:szCs w:val="22"/>
        </w:rPr>
        <w:t>年基本法</w:t>
      </w:r>
      <w:proofErr w:type="gramStart"/>
      <w:r w:rsidRPr="00705042">
        <w:rPr>
          <w:rFonts w:hAnsi="標楷體"/>
          <w:color w:val="000000"/>
          <w:kern w:val="0"/>
          <w:sz w:val="22"/>
          <w:szCs w:val="22"/>
        </w:rPr>
        <w:t>甫</w:t>
      </w:r>
      <w:proofErr w:type="gramEnd"/>
      <w:r w:rsidRPr="00705042">
        <w:rPr>
          <w:rFonts w:hAnsi="標楷體"/>
          <w:color w:val="000000"/>
          <w:kern w:val="0"/>
          <w:sz w:val="22"/>
          <w:szCs w:val="22"/>
        </w:rPr>
        <w:t>公布時，便明白的表示，基本法第</w:t>
      </w:r>
      <w:r w:rsidRPr="00705042">
        <w:rPr>
          <w:color w:val="000000"/>
          <w:kern w:val="0"/>
          <w:sz w:val="22"/>
          <w:szCs w:val="22"/>
        </w:rPr>
        <w:t>21</w:t>
      </w:r>
      <w:r w:rsidRPr="00705042">
        <w:rPr>
          <w:rFonts w:hAnsi="標楷體"/>
          <w:color w:val="000000"/>
          <w:kern w:val="0"/>
          <w:sz w:val="22"/>
          <w:szCs w:val="22"/>
        </w:rPr>
        <w:t>條第</w:t>
      </w:r>
      <w:r w:rsidRPr="00705042">
        <w:rPr>
          <w:color w:val="000000"/>
          <w:kern w:val="0"/>
          <w:sz w:val="22"/>
          <w:szCs w:val="22"/>
        </w:rPr>
        <w:t>1</w:t>
      </w:r>
      <w:r w:rsidRPr="00705042">
        <w:rPr>
          <w:rFonts w:hAnsi="標楷體"/>
          <w:color w:val="000000"/>
          <w:kern w:val="0"/>
          <w:sz w:val="22"/>
          <w:szCs w:val="22"/>
        </w:rPr>
        <w:t>項的政黨內部民主原則，便是要摒棄法西斯政黨的「領袖制」，黨意應當「由下至上」作成之，不可反方向「由上至下」形成。</w:t>
      </w:r>
      <w:proofErr w:type="spellStart"/>
      <w:r w:rsidRPr="00705042">
        <w:rPr>
          <w:color w:val="000000"/>
          <w:kern w:val="0"/>
          <w:sz w:val="22"/>
          <w:szCs w:val="22"/>
        </w:rPr>
        <w:t>Forsthoff</w:t>
      </w:r>
      <w:proofErr w:type="spellEnd"/>
      <w:r w:rsidRPr="00705042">
        <w:rPr>
          <w:color w:val="000000"/>
          <w:kern w:val="0"/>
          <w:sz w:val="22"/>
          <w:szCs w:val="22"/>
        </w:rPr>
        <w:t>/</w:t>
      </w:r>
      <w:proofErr w:type="spellStart"/>
      <w:r w:rsidRPr="00705042">
        <w:rPr>
          <w:color w:val="000000"/>
          <w:kern w:val="0"/>
          <w:sz w:val="22"/>
          <w:szCs w:val="22"/>
        </w:rPr>
        <w:t>Loewenstein</w:t>
      </w:r>
      <w:proofErr w:type="spellEnd"/>
      <w:r w:rsidRPr="00705042">
        <w:rPr>
          <w:color w:val="000000"/>
          <w:kern w:val="0"/>
          <w:sz w:val="22"/>
          <w:szCs w:val="22"/>
        </w:rPr>
        <w:t xml:space="preserve">, Die </w:t>
      </w:r>
      <w:proofErr w:type="spellStart"/>
      <w:r w:rsidRPr="00705042">
        <w:rPr>
          <w:color w:val="000000"/>
          <w:kern w:val="0"/>
          <w:sz w:val="22"/>
          <w:szCs w:val="22"/>
        </w:rPr>
        <w:t>politischen</w:t>
      </w:r>
      <w:proofErr w:type="spellEnd"/>
      <w:r w:rsidRPr="00705042">
        <w:rPr>
          <w:color w:val="000000"/>
          <w:kern w:val="0"/>
          <w:sz w:val="22"/>
          <w:szCs w:val="22"/>
        </w:rPr>
        <w:t xml:space="preserve"> </w:t>
      </w:r>
      <w:proofErr w:type="spellStart"/>
      <w:r w:rsidRPr="00705042">
        <w:rPr>
          <w:color w:val="000000"/>
          <w:kern w:val="0"/>
          <w:sz w:val="22"/>
          <w:szCs w:val="22"/>
        </w:rPr>
        <w:t>Parteien</w:t>
      </w:r>
      <w:proofErr w:type="spellEnd"/>
      <w:r w:rsidRPr="00705042">
        <w:rPr>
          <w:color w:val="000000"/>
          <w:kern w:val="0"/>
          <w:sz w:val="22"/>
          <w:szCs w:val="22"/>
        </w:rPr>
        <w:t xml:space="preserve"> </w:t>
      </w:r>
      <w:proofErr w:type="spellStart"/>
      <w:r w:rsidRPr="00705042">
        <w:rPr>
          <w:color w:val="000000"/>
          <w:kern w:val="0"/>
          <w:sz w:val="22"/>
          <w:szCs w:val="22"/>
        </w:rPr>
        <w:t>im</w:t>
      </w:r>
      <w:proofErr w:type="spellEnd"/>
      <w:r w:rsidRPr="00705042">
        <w:rPr>
          <w:color w:val="000000"/>
          <w:kern w:val="0"/>
          <w:sz w:val="22"/>
          <w:szCs w:val="22"/>
        </w:rPr>
        <w:t xml:space="preserve"> </w:t>
      </w:r>
      <w:proofErr w:type="spellStart"/>
      <w:r w:rsidRPr="00705042">
        <w:rPr>
          <w:color w:val="000000"/>
          <w:kern w:val="0"/>
          <w:sz w:val="22"/>
          <w:szCs w:val="22"/>
        </w:rPr>
        <w:t>Verfassungsrecht</w:t>
      </w:r>
      <w:proofErr w:type="spellEnd"/>
      <w:r w:rsidRPr="00705042">
        <w:rPr>
          <w:color w:val="000000"/>
          <w:kern w:val="0"/>
          <w:sz w:val="22"/>
          <w:szCs w:val="22"/>
        </w:rPr>
        <w:t>, 1950, S.16;</w:t>
      </w:r>
      <w:r w:rsidRPr="00705042">
        <w:rPr>
          <w:rFonts w:hAnsi="標楷體"/>
          <w:color w:val="000000"/>
          <w:kern w:val="0"/>
          <w:sz w:val="22"/>
          <w:szCs w:val="22"/>
        </w:rPr>
        <w:t>可參見，陳新民，論政黨的內部民主原則，刊載：憲法基本權利之基本理論</w:t>
      </w:r>
      <w:r w:rsidR="00880FD1" w:rsidRPr="00705042">
        <w:rPr>
          <w:color w:val="000000"/>
          <w:kern w:val="0"/>
          <w:sz w:val="22"/>
          <w:szCs w:val="22"/>
        </w:rPr>
        <w:t>（</w:t>
      </w:r>
      <w:r w:rsidRPr="00705042">
        <w:rPr>
          <w:rFonts w:hAnsi="標楷體"/>
          <w:color w:val="000000"/>
          <w:kern w:val="0"/>
          <w:sz w:val="22"/>
          <w:szCs w:val="22"/>
        </w:rPr>
        <w:t>下</w:t>
      </w:r>
      <w:r w:rsidR="00880FD1" w:rsidRPr="00705042">
        <w:rPr>
          <w:color w:val="000000"/>
          <w:kern w:val="0"/>
          <w:sz w:val="22"/>
          <w:szCs w:val="22"/>
        </w:rPr>
        <w:t>）</w:t>
      </w:r>
      <w:r w:rsidRPr="00705042">
        <w:rPr>
          <w:rFonts w:hAnsi="標楷體"/>
          <w:color w:val="000000"/>
          <w:kern w:val="0"/>
          <w:sz w:val="22"/>
          <w:szCs w:val="22"/>
        </w:rPr>
        <w:t>，</w:t>
      </w:r>
      <w:r w:rsidRPr="00705042">
        <w:rPr>
          <w:color w:val="000000"/>
          <w:kern w:val="0"/>
          <w:sz w:val="22"/>
          <w:szCs w:val="22"/>
        </w:rPr>
        <w:t>2002</w:t>
      </w:r>
      <w:r w:rsidRPr="00705042">
        <w:rPr>
          <w:rFonts w:hAnsi="標楷體"/>
          <w:color w:val="000000"/>
          <w:kern w:val="0"/>
          <w:sz w:val="22"/>
          <w:szCs w:val="22"/>
        </w:rPr>
        <w:t>年</w:t>
      </w:r>
      <w:r w:rsidRPr="00705042">
        <w:rPr>
          <w:color w:val="000000"/>
          <w:kern w:val="0"/>
          <w:sz w:val="22"/>
          <w:szCs w:val="22"/>
        </w:rPr>
        <w:t>7</w:t>
      </w:r>
      <w:r w:rsidRPr="00705042">
        <w:rPr>
          <w:rFonts w:hAnsi="標楷體"/>
          <w:color w:val="000000"/>
          <w:kern w:val="0"/>
          <w:sz w:val="22"/>
          <w:szCs w:val="22"/>
        </w:rPr>
        <w:t>月</w:t>
      </w:r>
      <w:r w:rsidRPr="00705042">
        <w:rPr>
          <w:color w:val="000000"/>
          <w:kern w:val="0"/>
          <w:sz w:val="22"/>
          <w:szCs w:val="22"/>
        </w:rPr>
        <w:t>5</w:t>
      </w:r>
      <w:r w:rsidRPr="00705042">
        <w:rPr>
          <w:rFonts w:hAnsi="標楷體"/>
          <w:color w:val="000000"/>
          <w:kern w:val="0"/>
          <w:sz w:val="22"/>
          <w:szCs w:val="22"/>
        </w:rPr>
        <w:t>版，第</w:t>
      </w:r>
      <w:r w:rsidRPr="00705042">
        <w:rPr>
          <w:color w:val="000000"/>
          <w:kern w:val="0"/>
          <w:sz w:val="22"/>
          <w:szCs w:val="22"/>
        </w:rPr>
        <w:t>224</w:t>
      </w:r>
      <w:r w:rsidRPr="00705042">
        <w:rPr>
          <w:rFonts w:hAnsi="標楷體"/>
          <w:color w:val="000000"/>
          <w:kern w:val="0"/>
          <w:sz w:val="22"/>
          <w:szCs w:val="22"/>
        </w:rPr>
        <w:t>頁。</w:t>
      </w:r>
    </w:p>
    <w:p w:rsidR="00F63FDE" w:rsidRPr="00705042" w:rsidRDefault="00F63FDE" w:rsidP="00F06987">
      <w:pPr>
        <w:kinsoku w:val="0"/>
        <w:overflowPunct w:val="0"/>
        <w:adjustRightInd w:val="0"/>
        <w:snapToGrid w:val="0"/>
        <w:spacing w:line="391" w:lineRule="exact"/>
        <w:ind w:left="652" w:hanging="652"/>
        <w:jc w:val="both"/>
        <w:rPr>
          <w:color w:val="000000"/>
          <w:kern w:val="0"/>
          <w:sz w:val="22"/>
          <w:szCs w:val="22"/>
        </w:rPr>
      </w:pPr>
      <w:proofErr w:type="gramStart"/>
      <w:r w:rsidRPr="00705042">
        <w:rPr>
          <w:rFonts w:hAnsi="標楷體"/>
          <w:color w:val="000000"/>
          <w:kern w:val="0"/>
          <w:sz w:val="22"/>
          <w:szCs w:val="22"/>
        </w:rPr>
        <w:t>註</w:t>
      </w:r>
      <w:proofErr w:type="gramEnd"/>
      <w:r w:rsidRPr="00705042">
        <w:rPr>
          <w:rFonts w:hAnsi="標楷體"/>
          <w:color w:val="000000"/>
          <w:kern w:val="0"/>
          <w:sz w:val="22"/>
          <w:szCs w:val="22"/>
        </w:rPr>
        <w:t>五：亦即</w:t>
      </w:r>
      <w:smartTag w:uri="urn:schemas-microsoft-com:office:smarttags" w:element="chsdate">
        <w:smartTagPr>
          <w:attr w:name="IsROCDate" w:val="False"/>
          <w:attr w:name="IsLunarDate" w:val="False"/>
          <w:attr w:name="Day" w:val="23"/>
          <w:attr w:name="Month" w:val="10"/>
          <w:attr w:name="Year" w:val="1952"/>
        </w:smartTagPr>
        <w:r w:rsidRPr="00705042">
          <w:rPr>
            <w:color w:val="000000"/>
            <w:kern w:val="0"/>
            <w:sz w:val="22"/>
            <w:szCs w:val="22"/>
          </w:rPr>
          <w:t>1952</w:t>
        </w:r>
        <w:r w:rsidRPr="00705042">
          <w:rPr>
            <w:rFonts w:hAnsi="標楷體"/>
            <w:color w:val="000000"/>
            <w:kern w:val="0"/>
            <w:sz w:val="22"/>
            <w:szCs w:val="22"/>
          </w:rPr>
          <w:t>年</w:t>
        </w:r>
        <w:r w:rsidRPr="00705042">
          <w:rPr>
            <w:color w:val="000000"/>
            <w:kern w:val="0"/>
            <w:sz w:val="22"/>
            <w:szCs w:val="22"/>
          </w:rPr>
          <w:t xml:space="preserve">10 </w:t>
        </w:r>
        <w:r w:rsidRPr="00705042">
          <w:rPr>
            <w:rFonts w:hAnsi="標楷體"/>
            <w:color w:val="000000"/>
            <w:kern w:val="0"/>
            <w:sz w:val="22"/>
            <w:szCs w:val="22"/>
          </w:rPr>
          <w:t>月</w:t>
        </w:r>
        <w:r w:rsidRPr="00705042">
          <w:rPr>
            <w:color w:val="000000"/>
            <w:kern w:val="0"/>
            <w:sz w:val="22"/>
            <w:szCs w:val="22"/>
          </w:rPr>
          <w:t>23</w:t>
        </w:r>
      </w:smartTag>
      <w:r w:rsidRPr="00705042">
        <w:rPr>
          <w:rFonts w:hAnsi="標楷體"/>
          <w:color w:val="000000"/>
          <w:kern w:val="0"/>
          <w:sz w:val="22"/>
          <w:szCs w:val="22"/>
        </w:rPr>
        <w:t>日公布禁止極右的「德國社會帝國黨」</w:t>
      </w:r>
      <w:r w:rsidR="000624BE">
        <w:rPr>
          <w:color w:val="000000"/>
          <w:kern w:val="0"/>
          <w:sz w:val="22"/>
          <w:szCs w:val="22"/>
        </w:rPr>
        <w:t>(</w:t>
      </w:r>
      <w:r w:rsidRPr="00705042">
        <w:rPr>
          <w:color w:val="000000"/>
          <w:kern w:val="0"/>
          <w:sz w:val="22"/>
          <w:szCs w:val="22"/>
        </w:rPr>
        <w:t>SRP</w:t>
      </w:r>
      <w:r w:rsidR="000624BE">
        <w:rPr>
          <w:color w:val="000000"/>
          <w:kern w:val="0"/>
          <w:sz w:val="22"/>
          <w:szCs w:val="22"/>
        </w:rPr>
        <w:t>)</w:t>
      </w:r>
      <w:r w:rsidRPr="00705042">
        <w:rPr>
          <w:rFonts w:hAnsi="標楷體"/>
          <w:color w:val="000000"/>
          <w:kern w:val="0"/>
          <w:sz w:val="22"/>
          <w:szCs w:val="22"/>
        </w:rPr>
        <w:t>違憲案判決</w:t>
      </w:r>
      <w:r w:rsidR="000624BE">
        <w:rPr>
          <w:color w:val="000000"/>
          <w:kern w:val="0"/>
          <w:sz w:val="22"/>
          <w:szCs w:val="22"/>
        </w:rPr>
        <w:t>(</w:t>
      </w:r>
      <w:r w:rsidRPr="00705042">
        <w:rPr>
          <w:color w:val="000000"/>
          <w:kern w:val="0"/>
          <w:sz w:val="22"/>
          <w:szCs w:val="22"/>
        </w:rPr>
        <w:t xml:space="preserve"> </w:t>
      </w:r>
      <w:proofErr w:type="spellStart"/>
      <w:r w:rsidRPr="00705042">
        <w:rPr>
          <w:color w:val="000000"/>
          <w:kern w:val="0"/>
          <w:sz w:val="22"/>
          <w:szCs w:val="22"/>
        </w:rPr>
        <w:t>BVerfGE</w:t>
      </w:r>
      <w:proofErr w:type="spellEnd"/>
      <w:r w:rsidRPr="00705042">
        <w:rPr>
          <w:color w:val="000000"/>
          <w:kern w:val="0"/>
          <w:sz w:val="22"/>
          <w:szCs w:val="22"/>
        </w:rPr>
        <w:t xml:space="preserve"> 2, 1</w:t>
      </w:r>
      <w:r w:rsidR="000624BE">
        <w:rPr>
          <w:color w:val="000000"/>
          <w:kern w:val="0"/>
          <w:sz w:val="22"/>
          <w:szCs w:val="22"/>
        </w:rPr>
        <w:t>)</w:t>
      </w:r>
      <w:r w:rsidRPr="00705042">
        <w:rPr>
          <w:rFonts w:hAnsi="標楷體"/>
          <w:color w:val="000000"/>
          <w:kern w:val="0"/>
          <w:sz w:val="22"/>
          <w:szCs w:val="22"/>
        </w:rPr>
        <w:t>及</w:t>
      </w:r>
      <w:smartTag w:uri="urn:schemas-microsoft-com:office:smarttags" w:element="chsdate">
        <w:smartTagPr>
          <w:attr w:name="IsROCDate" w:val="False"/>
          <w:attr w:name="IsLunarDate" w:val="False"/>
          <w:attr w:name="Day" w:val="17"/>
          <w:attr w:name="Month" w:val="8"/>
          <w:attr w:name="Year" w:val="1956"/>
        </w:smartTagPr>
        <w:r w:rsidRPr="00705042">
          <w:rPr>
            <w:color w:val="000000"/>
            <w:kern w:val="0"/>
            <w:sz w:val="22"/>
            <w:szCs w:val="22"/>
          </w:rPr>
          <w:t>1956</w:t>
        </w:r>
        <w:r w:rsidRPr="00705042">
          <w:rPr>
            <w:rFonts w:hAnsi="標楷體"/>
            <w:color w:val="000000"/>
            <w:kern w:val="0"/>
            <w:sz w:val="22"/>
            <w:szCs w:val="22"/>
          </w:rPr>
          <w:t>年</w:t>
        </w:r>
        <w:r w:rsidRPr="00705042">
          <w:rPr>
            <w:color w:val="000000"/>
            <w:kern w:val="0"/>
            <w:sz w:val="22"/>
            <w:szCs w:val="22"/>
          </w:rPr>
          <w:t>8</w:t>
        </w:r>
        <w:r w:rsidRPr="00705042">
          <w:rPr>
            <w:rFonts w:hAnsi="標楷體"/>
            <w:color w:val="000000"/>
            <w:kern w:val="0"/>
            <w:sz w:val="22"/>
            <w:szCs w:val="22"/>
          </w:rPr>
          <w:t>月</w:t>
        </w:r>
        <w:r w:rsidRPr="00705042">
          <w:rPr>
            <w:color w:val="000000"/>
            <w:kern w:val="0"/>
            <w:sz w:val="22"/>
            <w:szCs w:val="22"/>
          </w:rPr>
          <w:t>17</w:t>
        </w:r>
        <w:r w:rsidRPr="00705042">
          <w:rPr>
            <w:rFonts w:hAnsi="標楷體"/>
            <w:color w:val="000000"/>
            <w:kern w:val="0"/>
            <w:sz w:val="22"/>
            <w:szCs w:val="22"/>
          </w:rPr>
          <w:t>日</w:t>
        </w:r>
      </w:smartTag>
      <w:r w:rsidRPr="00705042">
        <w:rPr>
          <w:rFonts w:hAnsi="標楷體"/>
          <w:color w:val="000000"/>
          <w:kern w:val="0"/>
          <w:sz w:val="22"/>
          <w:szCs w:val="22"/>
        </w:rPr>
        <w:t>作出的極左的「德國共產黨」</w:t>
      </w:r>
      <w:r w:rsidR="000624BE">
        <w:rPr>
          <w:color w:val="000000"/>
          <w:kern w:val="0"/>
          <w:sz w:val="22"/>
          <w:szCs w:val="22"/>
        </w:rPr>
        <w:t>(</w:t>
      </w:r>
      <w:r w:rsidRPr="00705042">
        <w:rPr>
          <w:color w:val="000000"/>
          <w:kern w:val="0"/>
          <w:sz w:val="22"/>
          <w:szCs w:val="22"/>
        </w:rPr>
        <w:t>KPD</w:t>
      </w:r>
      <w:r w:rsidR="000624BE">
        <w:rPr>
          <w:color w:val="000000"/>
          <w:kern w:val="0"/>
          <w:sz w:val="22"/>
          <w:szCs w:val="22"/>
        </w:rPr>
        <w:t>)</w:t>
      </w:r>
      <w:r w:rsidRPr="00705042">
        <w:rPr>
          <w:color w:val="000000"/>
          <w:kern w:val="0"/>
          <w:sz w:val="22"/>
          <w:szCs w:val="22"/>
        </w:rPr>
        <w:t xml:space="preserve"> </w:t>
      </w:r>
      <w:r w:rsidRPr="00705042">
        <w:rPr>
          <w:rFonts w:hAnsi="標楷體"/>
          <w:color w:val="000000"/>
          <w:kern w:val="0"/>
          <w:sz w:val="22"/>
          <w:szCs w:val="22"/>
        </w:rPr>
        <w:t>違憲案判決</w:t>
      </w:r>
      <w:r w:rsidR="000624BE">
        <w:rPr>
          <w:color w:val="000000"/>
          <w:kern w:val="0"/>
          <w:sz w:val="22"/>
          <w:szCs w:val="22"/>
        </w:rPr>
        <w:t>(</w:t>
      </w:r>
      <w:r w:rsidRPr="00705042">
        <w:rPr>
          <w:color w:val="000000"/>
          <w:kern w:val="0"/>
          <w:sz w:val="22"/>
          <w:szCs w:val="22"/>
        </w:rPr>
        <w:t xml:space="preserve"> </w:t>
      </w:r>
      <w:proofErr w:type="spellStart"/>
      <w:r w:rsidRPr="00705042">
        <w:rPr>
          <w:color w:val="000000"/>
          <w:kern w:val="0"/>
          <w:sz w:val="22"/>
          <w:szCs w:val="22"/>
        </w:rPr>
        <w:t>BVerfGE</w:t>
      </w:r>
      <w:proofErr w:type="spellEnd"/>
      <w:r w:rsidRPr="00705042">
        <w:rPr>
          <w:color w:val="000000"/>
          <w:kern w:val="0"/>
          <w:sz w:val="22"/>
          <w:szCs w:val="22"/>
        </w:rPr>
        <w:t xml:space="preserve"> 5, 85</w:t>
      </w:r>
      <w:r w:rsidR="000624BE">
        <w:rPr>
          <w:color w:val="000000"/>
          <w:kern w:val="0"/>
          <w:sz w:val="22"/>
          <w:szCs w:val="22"/>
        </w:rPr>
        <w:t>)</w:t>
      </w:r>
      <w:r w:rsidRPr="00705042">
        <w:rPr>
          <w:rFonts w:hAnsi="標楷體"/>
          <w:color w:val="000000"/>
          <w:kern w:val="0"/>
          <w:sz w:val="22"/>
          <w:szCs w:val="22"/>
        </w:rPr>
        <w:t>。可參見陳新民，論政黨的內部民主原則，刊載：憲法基本權利之基本理論</w:t>
      </w:r>
      <w:r w:rsidR="00880FD1" w:rsidRPr="00705042">
        <w:rPr>
          <w:color w:val="000000"/>
          <w:kern w:val="0"/>
          <w:sz w:val="22"/>
          <w:szCs w:val="22"/>
        </w:rPr>
        <w:t>（</w:t>
      </w:r>
      <w:r w:rsidRPr="00705042">
        <w:rPr>
          <w:rFonts w:hAnsi="標楷體"/>
          <w:color w:val="000000"/>
          <w:kern w:val="0"/>
          <w:sz w:val="22"/>
          <w:szCs w:val="22"/>
        </w:rPr>
        <w:t>下</w:t>
      </w:r>
      <w:r w:rsidR="00880FD1" w:rsidRPr="00705042">
        <w:rPr>
          <w:color w:val="000000"/>
          <w:kern w:val="0"/>
          <w:sz w:val="22"/>
          <w:szCs w:val="22"/>
        </w:rPr>
        <w:t>）</w:t>
      </w:r>
      <w:r w:rsidRPr="00705042">
        <w:rPr>
          <w:rFonts w:hAnsi="標楷體"/>
          <w:color w:val="000000"/>
          <w:kern w:val="0"/>
          <w:sz w:val="22"/>
          <w:szCs w:val="22"/>
        </w:rPr>
        <w:t>，第</w:t>
      </w:r>
      <w:r w:rsidRPr="00705042">
        <w:rPr>
          <w:color w:val="000000"/>
          <w:kern w:val="0"/>
          <w:sz w:val="22"/>
          <w:szCs w:val="22"/>
        </w:rPr>
        <w:t>211</w:t>
      </w:r>
      <w:r w:rsidRPr="00705042">
        <w:rPr>
          <w:rFonts w:hAnsi="標楷體"/>
          <w:color w:val="000000"/>
          <w:kern w:val="0"/>
          <w:sz w:val="22"/>
          <w:szCs w:val="22"/>
        </w:rPr>
        <w:t>頁。</w:t>
      </w:r>
    </w:p>
    <w:p w:rsidR="00F63FDE" w:rsidRPr="00705042" w:rsidRDefault="00F63FDE" w:rsidP="00564C54">
      <w:pPr>
        <w:kinsoku w:val="0"/>
        <w:overflowPunct w:val="0"/>
        <w:adjustRightInd w:val="0"/>
        <w:snapToGrid w:val="0"/>
        <w:spacing w:line="391" w:lineRule="exact"/>
        <w:jc w:val="both"/>
        <w:rPr>
          <w:kern w:val="0"/>
          <w:sz w:val="22"/>
          <w:szCs w:val="22"/>
        </w:rPr>
      </w:pPr>
      <w:proofErr w:type="gramStart"/>
      <w:r w:rsidRPr="00705042">
        <w:rPr>
          <w:rFonts w:hAnsi="標楷體"/>
          <w:color w:val="000000"/>
          <w:kern w:val="0"/>
          <w:sz w:val="22"/>
          <w:szCs w:val="22"/>
        </w:rPr>
        <w:lastRenderedPageBreak/>
        <w:t>註</w:t>
      </w:r>
      <w:proofErr w:type="gramEnd"/>
      <w:r w:rsidRPr="00705042">
        <w:rPr>
          <w:rFonts w:hAnsi="標楷體"/>
          <w:color w:val="000000"/>
          <w:kern w:val="0"/>
          <w:sz w:val="22"/>
          <w:szCs w:val="22"/>
        </w:rPr>
        <w:t>六：可參見，</w:t>
      </w:r>
      <w:r w:rsidRPr="00705042">
        <w:rPr>
          <w:color w:val="000000"/>
          <w:kern w:val="0"/>
          <w:sz w:val="22"/>
          <w:szCs w:val="22"/>
        </w:rPr>
        <w:t>陳新民</w:t>
      </w:r>
      <w:r w:rsidRPr="00705042">
        <w:rPr>
          <w:rFonts w:hAnsi="標楷體"/>
          <w:color w:val="000000"/>
          <w:kern w:val="0"/>
          <w:sz w:val="22"/>
          <w:szCs w:val="22"/>
        </w:rPr>
        <w:t>，</w:t>
      </w:r>
      <w:proofErr w:type="gramStart"/>
      <w:r w:rsidRPr="00705042">
        <w:rPr>
          <w:rFonts w:hAnsi="標楷體"/>
          <w:color w:val="000000"/>
          <w:kern w:val="0"/>
          <w:sz w:val="22"/>
          <w:szCs w:val="22"/>
        </w:rPr>
        <w:t>憲法學釋論</w:t>
      </w:r>
      <w:proofErr w:type="gramEnd"/>
      <w:r w:rsidRPr="00705042">
        <w:rPr>
          <w:rFonts w:hAnsi="標楷體"/>
          <w:color w:val="000000"/>
          <w:kern w:val="0"/>
          <w:sz w:val="22"/>
          <w:szCs w:val="22"/>
        </w:rPr>
        <w:t>，第</w:t>
      </w:r>
      <w:r w:rsidRPr="00705042">
        <w:rPr>
          <w:color w:val="000000"/>
          <w:kern w:val="0"/>
          <w:sz w:val="22"/>
          <w:szCs w:val="22"/>
        </w:rPr>
        <w:t>332</w:t>
      </w:r>
      <w:r w:rsidRPr="00705042">
        <w:rPr>
          <w:rFonts w:hAnsi="標楷體"/>
          <w:color w:val="000000"/>
          <w:kern w:val="0"/>
          <w:sz w:val="22"/>
          <w:szCs w:val="22"/>
        </w:rPr>
        <w:t>頁</w:t>
      </w:r>
      <w:proofErr w:type="gramStart"/>
      <w:r w:rsidRPr="00705042">
        <w:rPr>
          <w:rFonts w:hAnsi="標楷體"/>
          <w:color w:val="000000"/>
          <w:kern w:val="0"/>
          <w:sz w:val="22"/>
          <w:szCs w:val="22"/>
        </w:rPr>
        <w:t>註</w:t>
      </w:r>
      <w:proofErr w:type="gramEnd"/>
      <w:r w:rsidRPr="00705042">
        <w:rPr>
          <w:color w:val="000000"/>
          <w:kern w:val="0"/>
          <w:sz w:val="22"/>
          <w:szCs w:val="22"/>
        </w:rPr>
        <w:t>5</w:t>
      </w:r>
      <w:r w:rsidRPr="00705042">
        <w:rPr>
          <w:rFonts w:hAnsi="標楷體"/>
          <w:color w:val="000000"/>
          <w:kern w:val="0"/>
          <w:sz w:val="22"/>
          <w:szCs w:val="22"/>
        </w:rPr>
        <w:t>處。</w:t>
      </w:r>
    </w:p>
    <w:p w:rsidR="00F63FDE" w:rsidRPr="00705042" w:rsidRDefault="00F63FDE" w:rsidP="0034534C">
      <w:pPr>
        <w:kinsoku w:val="0"/>
        <w:overflowPunct w:val="0"/>
        <w:adjustRightInd w:val="0"/>
        <w:snapToGrid w:val="0"/>
        <w:spacing w:line="391" w:lineRule="exact"/>
        <w:ind w:left="652" w:hanging="652"/>
        <w:jc w:val="both"/>
        <w:rPr>
          <w:color w:val="000000"/>
          <w:kern w:val="0"/>
          <w:sz w:val="22"/>
          <w:szCs w:val="22"/>
        </w:rPr>
      </w:pPr>
      <w:proofErr w:type="gramStart"/>
      <w:r w:rsidRPr="00705042">
        <w:rPr>
          <w:rFonts w:hAnsi="標楷體"/>
          <w:color w:val="000000"/>
          <w:kern w:val="0"/>
          <w:sz w:val="22"/>
          <w:szCs w:val="22"/>
        </w:rPr>
        <w:t>註</w:t>
      </w:r>
      <w:proofErr w:type="gramEnd"/>
      <w:r w:rsidRPr="00705042">
        <w:rPr>
          <w:rFonts w:hAnsi="標楷體"/>
          <w:color w:val="000000"/>
          <w:kern w:val="0"/>
          <w:sz w:val="22"/>
          <w:szCs w:val="22"/>
        </w:rPr>
        <w:t>七：在德國，即使一般人民團體，如果有內部的仲裁制度</w:t>
      </w:r>
      <w:proofErr w:type="gramStart"/>
      <w:r w:rsidRPr="00705042">
        <w:rPr>
          <w:color w:val="000000"/>
          <w:kern w:val="0"/>
          <w:sz w:val="22"/>
          <w:szCs w:val="22"/>
        </w:rPr>
        <w:t>──</w:t>
      </w:r>
      <w:proofErr w:type="gramEnd"/>
      <w:r w:rsidRPr="00705042">
        <w:rPr>
          <w:rFonts w:hAnsi="標楷體"/>
          <w:color w:val="000000"/>
          <w:kern w:val="0"/>
          <w:sz w:val="22"/>
          <w:szCs w:val="22"/>
        </w:rPr>
        <w:t>例如，榮譽法庭，來審查會員的違紀時，亦可由其審理開除會籍的權限。德國聯邦法院在</w:t>
      </w:r>
      <w:smartTag w:uri="urn:schemas-microsoft-com:office:smarttags" w:element="chsdate">
        <w:smartTagPr>
          <w:attr w:name="IsROCDate" w:val="False"/>
          <w:attr w:name="IsLunarDate" w:val="False"/>
          <w:attr w:name="Day" w:val="6"/>
          <w:attr w:name="Month" w:val="3"/>
          <w:attr w:name="Year" w:val="1967"/>
        </w:smartTagPr>
        <w:r w:rsidRPr="00705042">
          <w:rPr>
            <w:color w:val="000000"/>
            <w:kern w:val="0"/>
            <w:sz w:val="22"/>
            <w:szCs w:val="22"/>
          </w:rPr>
          <w:t>1967</w:t>
        </w:r>
        <w:r w:rsidRPr="00705042">
          <w:rPr>
            <w:rFonts w:hAnsi="標楷體"/>
            <w:color w:val="000000"/>
            <w:kern w:val="0"/>
            <w:sz w:val="22"/>
            <w:szCs w:val="22"/>
          </w:rPr>
          <w:t>年</w:t>
        </w:r>
        <w:r w:rsidRPr="00705042">
          <w:rPr>
            <w:color w:val="000000"/>
            <w:kern w:val="0"/>
            <w:sz w:val="22"/>
            <w:szCs w:val="22"/>
          </w:rPr>
          <w:t>3</w:t>
        </w:r>
        <w:r w:rsidRPr="00705042">
          <w:rPr>
            <w:rFonts w:hAnsi="標楷體"/>
            <w:color w:val="000000"/>
            <w:kern w:val="0"/>
            <w:sz w:val="22"/>
            <w:szCs w:val="22"/>
          </w:rPr>
          <w:t>月</w:t>
        </w:r>
        <w:r w:rsidRPr="00705042">
          <w:rPr>
            <w:color w:val="000000"/>
            <w:kern w:val="0"/>
            <w:sz w:val="22"/>
            <w:szCs w:val="22"/>
          </w:rPr>
          <w:t>6</w:t>
        </w:r>
        <w:r w:rsidRPr="00705042">
          <w:rPr>
            <w:rFonts w:hAnsi="標楷體"/>
            <w:color w:val="000000"/>
            <w:kern w:val="0"/>
            <w:sz w:val="22"/>
            <w:szCs w:val="22"/>
          </w:rPr>
          <w:t>日</w:t>
        </w:r>
      </w:smartTag>
      <w:r w:rsidRPr="00705042">
        <w:rPr>
          <w:rFonts w:hAnsi="標楷體"/>
          <w:color w:val="000000"/>
          <w:kern w:val="0"/>
          <w:sz w:val="22"/>
          <w:szCs w:val="22"/>
        </w:rPr>
        <w:t>作出一個著名的判決，至今常為教科書所援用</w:t>
      </w:r>
      <w:r w:rsidR="000624BE">
        <w:rPr>
          <w:color w:val="000000"/>
          <w:kern w:val="0"/>
          <w:sz w:val="22"/>
          <w:szCs w:val="22"/>
        </w:rPr>
        <w:t>(</w:t>
      </w:r>
      <w:r w:rsidRPr="00705042">
        <w:rPr>
          <w:color w:val="000000"/>
          <w:kern w:val="0"/>
          <w:sz w:val="22"/>
          <w:szCs w:val="22"/>
        </w:rPr>
        <w:t>BGHZ 47, 172, NJW 1967, 1268</w:t>
      </w:r>
      <w:r w:rsidR="000624BE">
        <w:rPr>
          <w:color w:val="000000"/>
          <w:kern w:val="0"/>
          <w:sz w:val="22"/>
          <w:szCs w:val="22"/>
        </w:rPr>
        <w:t>)</w:t>
      </w:r>
      <w:r w:rsidRPr="00705042">
        <w:rPr>
          <w:rFonts w:hAnsi="標楷體"/>
          <w:color w:val="000000"/>
          <w:kern w:val="0"/>
          <w:sz w:val="22"/>
          <w:szCs w:val="22"/>
        </w:rPr>
        <w:t>：榮譽法庭若由章程設定負責會籍的剝奪時，會員必須於進行該法庭的申訴程序並無效後，方可請求法院審查該剝奪會籍之決定。但有難以要求的理由致使該會員無法進行該申訴程序時，不在此限。法院得審查有無事實上的理由，以及是否無程序上的瑕疵，以斷定該開除決定的合法性。不過，法院在</w:t>
      </w:r>
      <w:proofErr w:type="gramStart"/>
      <w:r w:rsidRPr="00705042">
        <w:rPr>
          <w:rFonts w:hAnsi="標楷體"/>
          <w:color w:val="000000"/>
          <w:kern w:val="0"/>
          <w:sz w:val="22"/>
          <w:szCs w:val="22"/>
        </w:rPr>
        <w:t>採</w:t>
      </w:r>
      <w:proofErr w:type="gramEnd"/>
      <w:r w:rsidRPr="00705042">
        <w:rPr>
          <w:rFonts w:hAnsi="標楷體"/>
          <w:color w:val="000000"/>
          <w:kern w:val="0"/>
          <w:sz w:val="22"/>
          <w:szCs w:val="22"/>
        </w:rPr>
        <w:t>行這種審查的密度方面屬於較寬鬆，留給仲裁制度較大的判斷空間。可見得在一般人民團體亦得以章程，由特別成立的機構審理會籍的剝奪，毋庸透過代表大會，只是應確保會員的申訴權利也。</w:t>
      </w:r>
    </w:p>
    <w:p w:rsidR="00F63FDE" w:rsidRPr="00705042" w:rsidRDefault="00F63FDE" w:rsidP="00564C54">
      <w:pPr>
        <w:kinsoku w:val="0"/>
        <w:overflowPunct w:val="0"/>
        <w:adjustRightInd w:val="0"/>
        <w:snapToGrid w:val="0"/>
        <w:spacing w:line="391" w:lineRule="exact"/>
        <w:jc w:val="both"/>
        <w:rPr>
          <w:kern w:val="0"/>
          <w:sz w:val="22"/>
          <w:szCs w:val="22"/>
        </w:rPr>
      </w:pPr>
      <w:proofErr w:type="gramStart"/>
      <w:r w:rsidRPr="00705042">
        <w:rPr>
          <w:rFonts w:hAnsi="標楷體"/>
          <w:color w:val="000000"/>
          <w:kern w:val="0"/>
          <w:sz w:val="22"/>
          <w:szCs w:val="22"/>
        </w:rPr>
        <w:t>註</w:t>
      </w:r>
      <w:proofErr w:type="gramEnd"/>
      <w:r w:rsidRPr="00705042">
        <w:rPr>
          <w:rFonts w:hAnsi="標楷體"/>
          <w:color w:val="000000"/>
          <w:kern w:val="0"/>
          <w:sz w:val="22"/>
          <w:szCs w:val="22"/>
        </w:rPr>
        <w:t>八：可參見德國聯邦憲法法院對於</w:t>
      </w:r>
      <w:proofErr w:type="gramStart"/>
      <w:r w:rsidRPr="00705042">
        <w:rPr>
          <w:rFonts w:hAnsi="標楷體"/>
          <w:color w:val="000000"/>
          <w:kern w:val="0"/>
          <w:sz w:val="22"/>
          <w:szCs w:val="22"/>
        </w:rPr>
        <w:t>巴哈伊教判決</w:t>
      </w:r>
      <w:proofErr w:type="gramEnd"/>
      <w:r w:rsidR="000624BE">
        <w:rPr>
          <w:color w:val="000000"/>
          <w:kern w:val="0"/>
          <w:sz w:val="22"/>
          <w:szCs w:val="22"/>
        </w:rPr>
        <w:t>(</w:t>
      </w:r>
      <w:proofErr w:type="spellStart"/>
      <w:r w:rsidRPr="00705042">
        <w:rPr>
          <w:color w:val="000000"/>
          <w:kern w:val="0"/>
          <w:sz w:val="22"/>
          <w:szCs w:val="22"/>
        </w:rPr>
        <w:t>Bahai</w:t>
      </w:r>
      <w:proofErr w:type="spellEnd"/>
      <w:r w:rsidR="000624BE">
        <w:rPr>
          <w:color w:val="000000"/>
          <w:kern w:val="0"/>
          <w:sz w:val="22"/>
          <w:szCs w:val="22"/>
        </w:rPr>
        <w:t>)</w:t>
      </w:r>
      <w:r w:rsidRPr="00705042">
        <w:rPr>
          <w:rFonts w:hAnsi="標楷體"/>
          <w:color w:val="000000"/>
          <w:kern w:val="0"/>
          <w:sz w:val="22"/>
          <w:szCs w:val="22"/>
        </w:rPr>
        <w:t>，</w:t>
      </w:r>
      <w:proofErr w:type="spellStart"/>
      <w:r w:rsidRPr="00705042">
        <w:rPr>
          <w:color w:val="000000"/>
          <w:kern w:val="0"/>
          <w:sz w:val="22"/>
          <w:szCs w:val="22"/>
        </w:rPr>
        <w:t>BVerfGE</w:t>
      </w:r>
      <w:proofErr w:type="spellEnd"/>
      <w:r w:rsidRPr="00705042">
        <w:rPr>
          <w:color w:val="000000"/>
          <w:kern w:val="0"/>
          <w:sz w:val="22"/>
          <w:szCs w:val="22"/>
        </w:rPr>
        <w:t xml:space="preserve"> 83, 341.</w:t>
      </w:r>
    </w:p>
    <w:p w:rsidR="00F63FDE" w:rsidRPr="00705042" w:rsidRDefault="00F63FDE" w:rsidP="00F06987">
      <w:pPr>
        <w:kinsoku w:val="0"/>
        <w:overflowPunct w:val="0"/>
        <w:adjustRightInd w:val="0"/>
        <w:snapToGrid w:val="0"/>
        <w:spacing w:line="391" w:lineRule="exact"/>
        <w:ind w:left="652" w:hanging="652"/>
        <w:jc w:val="both"/>
        <w:rPr>
          <w:color w:val="000000"/>
          <w:kern w:val="0"/>
          <w:sz w:val="22"/>
          <w:szCs w:val="22"/>
        </w:rPr>
      </w:pPr>
      <w:proofErr w:type="gramStart"/>
      <w:r w:rsidRPr="00705042">
        <w:rPr>
          <w:rFonts w:hAnsi="標楷體"/>
          <w:kern w:val="0"/>
          <w:sz w:val="22"/>
          <w:szCs w:val="22"/>
        </w:rPr>
        <w:t>註</w:t>
      </w:r>
      <w:proofErr w:type="gramEnd"/>
      <w:r w:rsidRPr="00705042">
        <w:rPr>
          <w:rFonts w:hAnsi="標楷體"/>
          <w:kern w:val="0"/>
          <w:sz w:val="22"/>
          <w:szCs w:val="22"/>
        </w:rPr>
        <w:t>九：</w:t>
      </w:r>
      <w:r w:rsidRPr="00705042">
        <w:rPr>
          <w:rFonts w:hAnsi="標楷體"/>
          <w:color w:val="000000"/>
          <w:kern w:val="0"/>
          <w:sz w:val="22"/>
          <w:szCs w:val="22"/>
        </w:rPr>
        <w:t>故對於法院的審查權限，便和法院尊重一般社團等享有高度自治，如同</w:t>
      </w:r>
      <w:proofErr w:type="gramStart"/>
      <w:r w:rsidRPr="00705042">
        <w:rPr>
          <w:rFonts w:hAnsi="標楷體"/>
          <w:color w:val="000000"/>
          <w:kern w:val="0"/>
          <w:sz w:val="22"/>
          <w:szCs w:val="22"/>
        </w:rPr>
        <w:t>註</w:t>
      </w:r>
      <w:proofErr w:type="gramEnd"/>
      <w:r w:rsidRPr="00705042">
        <w:rPr>
          <w:color w:val="000000"/>
          <w:kern w:val="0"/>
          <w:sz w:val="22"/>
          <w:szCs w:val="22"/>
        </w:rPr>
        <w:t>7</w:t>
      </w:r>
      <w:r w:rsidRPr="00705042">
        <w:rPr>
          <w:rFonts w:hAnsi="標楷體"/>
          <w:color w:val="000000"/>
          <w:kern w:val="0"/>
          <w:sz w:val="22"/>
          <w:szCs w:val="22"/>
        </w:rPr>
        <w:t>處所述，法院雖可審查紀律處分是否在實質與程序面有無合法，但多半只是形式審查，及權力有無明顯濫用之虞，尤重會員的申訴權利有無落實。但在此類的排他與獨占團體，事涉會員的職業機會、生存權與人格發展權，不能讓諸領導階層及仲裁機構的可能濫權。故對其合法性的要求，</w:t>
      </w:r>
      <w:proofErr w:type="gramStart"/>
      <w:r w:rsidRPr="00705042">
        <w:rPr>
          <w:rFonts w:hAnsi="標楷體"/>
          <w:color w:val="000000"/>
          <w:kern w:val="0"/>
          <w:sz w:val="22"/>
          <w:szCs w:val="22"/>
        </w:rPr>
        <w:t>已偏近行政訴訟</w:t>
      </w:r>
      <w:proofErr w:type="gramEnd"/>
      <w:r w:rsidRPr="00705042">
        <w:rPr>
          <w:rFonts w:hAnsi="標楷體"/>
          <w:color w:val="000000"/>
          <w:kern w:val="0"/>
          <w:sz w:val="22"/>
          <w:szCs w:val="22"/>
        </w:rPr>
        <w:t>，法院可審查任何來自實質判斷的瑕疵，至於程序的瑕疵更不在話下矣。</w:t>
      </w:r>
      <w:r w:rsidRPr="00705042">
        <w:rPr>
          <w:color w:val="000000"/>
          <w:kern w:val="0"/>
          <w:sz w:val="22"/>
          <w:szCs w:val="22"/>
        </w:rPr>
        <w:t xml:space="preserve">P. Badura, </w:t>
      </w:r>
      <w:proofErr w:type="spellStart"/>
      <w:r w:rsidRPr="00705042">
        <w:rPr>
          <w:color w:val="000000"/>
          <w:kern w:val="0"/>
          <w:sz w:val="22"/>
          <w:szCs w:val="22"/>
        </w:rPr>
        <w:t>Staatrecht</w:t>
      </w:r>
      <w:proofErr w:type="spellEnd"/>
      <w:r w:rsidRPr="00705042">
        <w:rPr>
          <w:color w:val="000000"/>
          <w:kern w:val="0"/>
          <w:sz w:val="22"/>
          <w:szCs w:val="22"/>
        </w:rPr>
        <w:t xml:space="preserve">, 6 </w:t>
      </w:r>
      <w:proofErr w:type="spellStart"/>
      <w:proofErr w:type="gramStart"/>
      <w:r w:rsidRPr="00705042">
        <w:rPr>
          <w:color w:val="000000"/>
          <w:kern w:val="0"/>
          <w:sz w:val="22"/>
          <w:szCs w:val="22"/>
        </w:rPr>
        <w:t>Aufl</w:t>
      </w:r>
      <w:proofErr w:type="spellEnd"/>
      <w:r w:rsidRPr="00705042">
        <w:rPr>
          <w:color w:val="000000"/>
          <w:kern w:val="0"/>
          <w:sz w:val="22"/>
          <w:szCs w:val="22"/>
        </w:rPr>
        <w:t>.,</w:t>
      </w:r>
      <w:proofErr w:type="gramEnd"/>
      <w:r w:rsidRPr="00705042">
        <w:rPr>
          <w:color w:val="000000"/>
          <w:kern w:val="0"/>
          <w:sz w:val="22"/>
          <w:szCs w:val="22"/>
        </w:rPr>
        <w:t xml:space="preserve"> 2015, C.65.</w:t>
      </w:r>
    </w:p>
    <w:p w:rsidR="00F63FDE" w:rsidRPr="00705042" w:rsidRDefault="00F63FDE" w:rsidP="00ED522C">
      <w:pPr>
        <w:kinsoku w:val="0"/>
        <w:overflowPunct w:val="0"/>
        <w:adjustRightInd w:val="0"/>
        <w:snapToGrid w:val="0"/>
        <w:spacing w:line="391" w:lineRule="exact"/>
        <w:ind w:left="652" w:hanging="652"/>
        <w:jc w:val="both"/>
        <w:rPr>
          <w:color w:val="000000"/>
          <w:kern w:val="0"/>
          <w:sz w:val="22"/>
          <w:szCs w:val="22"/>
        </w:rPr>
      </w:pPr>
      <w:proofErr w:type="gramStart"/>
      <w:r w:rsidRPr="00705042">
        <w:rPr>
          <w:rFonts w:hAnsi="標楷體"/>
          <w:color w:val="000000"/>
          <w:kern w:val="0"/>
          <w:sz w:val="22"/>
          <w:szCs w:val="22"/>
        </w:rPr>
        <w:t>註</w:t>
      </w:r>
      <w:proofErr w:type="gramEnd"/>
      <w:r w:rsidRPr="00705042">
        <w:rPr>
          <w:rFonts w:hAnsi="標楷體"/>
          <w:color w:val="000000"/>
          <w:kern w:val="0"/>
          <w:sz w:val="22"/>
          <w:szCs w:val="22"/>
        </w:rPr>
        <w:t>十：</w:t>
      </w:r>
      <w:r w:rsidR="00ED522C">
        <w:rPr>
          <w:rFonts w:hAnsi="標楷體" w:hint="eastAsia"/>
          <w:color w:val="000000"/>
          <w:kern w:val="0"/>
          <w:sz w:val="22"/>
          <w:szCs w:val="22"/>
        </w:rPr>
        <w:t>這</w:t>
      </w:r>
      <w:r w:rsidRPr="00705042">
        <w:rPr>
          <w:rFonts w:hAnsi="標楷體" w:hint="eastAsia"/>
          <w:color w:val="000000"/>
          <w:kern w:val="0"/>
          <w:sz w:val="22"/>
          <w:szCs w:val="22"/>
        </w:rPr>
        <w:t>是德國學界幾無異議的通說，見</w:t>
      </w:r>
      <w:r w:rsidRPr="00705042">
        <w:rPr>
          <w:rFonts w:hAnsi="標楷體"/>
          <w:color w:val="000000"/>
          <w:kern w:val="0"/>
          <w:sz w:val="22"/>
          <w:szCs w:val="22"/>
        </w:rPr>
        <w:t>R.</w:t>
      </w:r>
      <w:r w:rsidRPr="00705042">
        <w:rPr>
          <w:rFonts w:hAnsi="標楷體" w:hint="eastAsia"/>
          <w:color w:val="000000"/>
          <w:kern w:val="0"/>
          <w:sz w:val="22"/>
          <w:szCs w:val="22"/>
        </w:rPr>
        <w:t xml:space="preserve"> </w:t>
      </w:r>
      <w:r w:rsidRPr="00705042">
        <w:rPr>
          <w:rFonts w:hAnsi="標楷體"/>
          <w:color w:val="000000"/>
          <w:kern w:val="0"/>
          <w:sz w:val="22"/>
          <w:szCs w:val="22"/>
        </w:rPr>
        <w:t xml:space="preserve">W. </w:t>
      </w:r>
      <w:proofErr w:type="spellStart"/>
      <w:r w:rsidRPr="00705042">
        <w:rPr>
          <w:rFonts w:hAnsi="標楷體"/>
          <w:color w:val="000000"/>
          <w:kern w:val="0"/>
          <w:sz w:val="22"/>
          <w:szCs w:val="22"/>
        </w:rPr>
        <w:t>F</w:t>
      </w:r>
      <w:r w:rsidRPr="00705042">
        <w:rPr>
          <w:rFonts w:hAnsi="標楷體"/>
          <w:color w:val="000000"/>
          <w:kern w:val="0"/>
          <w:sz w:val="22"/>
          <w:szCs w:val="22"/>
        </w:rPr>
        <w:t>üß</w:t>
      </w:r>
      <w:r w:rsidRPr="00705042">
        <w:rPr>
          <w:rFonts w:hAnsi="標楷體"/>
          <w:color w:val="000000"/>
          <w:kern w:val="0"/>
          <w:sz w:val="22"/>
          <w:szCs w:val="22"/>
        </w:rPr>
        <w:t>lein</w:t>
      </w:r>
      <w:proofErr w:type="spellEnd"/>
      <w:r w:rsidRPr="00705042">
        <w:rPr>
          <w:rFonts w:hAnsi="標楷體"/>
          <w:color w:val="000000"/>
          <w:kern w:val="0"/>
          <w:sz w:val="22"/>
          <w:szCs w:val="22"/>
        </w:rPr>
        <w:t xml:space="preserve">, </w:t>
      </w:r>
      <w:proofErr w:type="spellStart"/>
      <w:r w:rsidRPr="00705042">
        <w:rPr>
          <w:rFonts w:hAnsi="標楷體"/>
          <w:color w:val="000000"/>
          <w:kern w:val="0"/>
          <w:sz w:val="22"/>
          <w:szCs w:val="22"/>
        </w:rPr>
        <w:t>Vereins</w:t>
      </w:r>
      <w:proofErr w:type="spellEnd"/>
      <w:r w:rsidRPr="00705042">
        <w:rPr>
          <w:rFonts w:hAnsi="標楷體"/>
          <w:color w:val="000000"/>
          <w:kern w:val="0"/>
          <w:sz w:val="22"/>
          <w:szCs w:val="22"/>
        </w:rPr>
        <w:t xml:space="preserve">-und </w:t>
      </w:r>
      <w:proofErr w:type="spellStart"/>
      <w:r w:rsidRPr="00705042">
        <w:rPr>
          <w:rFonts w:hAnsi="標楷體"/>
          <w:color w:val="000000"/>
          <w:kern w:val="0"/>
          <w:sz w:val="22"/>
          <w:szCs w:val="22"/>
        </w:rPr>
        <w:t>Versammlungsfreiheit</w:t>
      </w:r>
      <w:proofErr w:type="spellEnd"/>
      <w:r w:rsidRPr="00705042">
        <w:rPr>
          <w:rFonts w:hAnsi="標楷體"/>
          <w:color w:val="000000"/>
          <w:kern w:val="0"/>
          <w:sz w:val="22"/>
          <w:szCs w:val="22"/>
        </w:rPr>
        <w:t>, in</w:t>
      </w:r>
      <w:r w:rsidRPr="00705042">
        <w:rPr>
          <w:rFonts w:hAnsi="標楷體" w:hint="eastAsia"/>
          <w:color w:val="000000"/>
          <w:kern w:val="0"/>
          <w:sz w:val="22"/>
          <w:szCs w:val="22"/>
        </w:rPr>
        <w:t xml:space="preserve"> </w:t>
      </w:r>
      <w:r w:rsidRPr="00705042">
        <w:rPr>
          <w:rFonts w:hAnsi="標楷體"/>
          <w:color w:val="000000"/>
          <w:kern w:val="0"/>
          <w:sz w:val="22"/>
          <w:szCs w:val="22"/>
        </w:rPr>
        <w:t>Neumann/</w:t>
      </w:r>
      <w:proofErr w:type="spellStart"/>
      <w:r w:rsidRPr="00705042">
        <w:rPr>
          <w:rFonts w:hAnsi="標楷體"/>
          <w:color w:val="000000"/>
          <w:kern w:val="0"/>
          <w:sz w:val="22"/>
          <w:szCs w:val="22"/>
        </w:rPr>
        <w:t>Nipperday</w:t>
      </w:r>
      <w:proofErr w:type="spellEnd"/>
      <w:r w:rsidRPr="00705042">
        <w:rPr>
          <w:rFonts w:hAnsi="標楷體"/>
          <w:color w:val="000000"/>
          <w:kern w:val="0"/>
          <w:sz w:val="22"/>
          <w:szCs w:val="22"/>
        </w:rPr>
        <w:t>/</w:t>
      </w:r>
      <w:proofErr w:type="spellStart"/>
      <w:r w:rsidRPr="00705042">
        <w:rPr>
          <w:rFonts w:hAnsi="標楷體"/>
          <w:color w:val="000000"/>
          <w:kern w:val="0"/>
          <w:sz w:val="22"/>
          <w:szCs w:val="22"/>
        </w:rPr>
        <w:t>Scheuner</w:t>
      </w:r>
      <w:proofErr w:type="spellEnd"/>
      <w:r w:rsidRPr="00705042">
        <w:rPr>
          <w:rFonts w:hAnsi="標楷體"/>
          <w:color w:val="000000"/>
          <w:kern w:val="0"/>
          <w:sz w:val="22"/>
          <w:szCs w:val="22"/>
        </w:rPr>
        <w:t xml:space="preserve">, </w:t>
      </w:r>
      <w:proofErr w:type="spellStart"/>
      <w:r w:rsidRPr="00705042">
        <w:rPr>
          <w:rFonts w:hAnsi="標楷體"/>
          <w:color w:val="000000"/>
          <w:kern w:val="0"/>
          <w:sz w:val="22"/>
          <w:szCs w:val="22"/>
        </w:rPr>
        <w:t>Grundrechte</w:t>
      </w:r>
      <w:proofErr w:type="spellEnd"/>
      <w:r w:rsidRPr="00705042">
        <w:rPr>
          <w:rFonts w:hAnsi="標楷體"/>
          <w:color w:val="000000"/>
          <w:kern w:val="0"/>
          <w:sz w:val="22"/>
          <w:szCs w:val="22"/>
        </w:rPr>
        <w:t xml:space="preserve">, Bd. II, 2 </w:t>
      </w:r>
      <w:proofErr w:type="spellStart"/>
      <w:r w:rsidRPr="00705042">
        <w:rPr>
          <w:rFonts w:hAnsi="標楷體"/>
          <w:color w:val="000000"/>
          <w:kern w:val="0"/>
          <w:sz w:val="22"/>
          <w:szCs w:val="22"/>
        </w:rPr>
        <w:t>Aufl</w:t>
      </w:r>
      <w:proofErr w:type="spellEnd"/>
      <w:r w:rsidRPr="00705042">
        <w:rPr>
          <w:rFonts w:hAnsi="標楷體"/>
          <w:color w:val="000000"/>
          <w:kern w:val="0"/>
          <w:sz w:val="22"/>
          <w:szCs w:val="22"/>
        </w:rPr>
        <w:t xml:space="preserve">. 1968, S.431; </w:t>
      </w:r>
      <w:proofErr w:type="spellStart"/>
      <w:r w:rsidRPr="00705042">
        <w:rPr>
          <w:rFonts w:hAnsi="標楷體"/>
          <w:color w:val="000000"/>
          <w:kern w:val="0"/>
          <w:sz w:val="22"/>
          <w:szCs w:val="22"/>
        </w:rPr>
        <w:t>Jarass</w:t>
      </w:r>
      <w:proofErr w:type="spellEnd"/>
      <w:r w:rsidRPr="00705042">
        <w:rPr>
          <w:rFonts w:hAnsi="標楷體"/>
          <w:color w:val="000000"/>
          <w:kern w:val="0"/>
          <w:sz w:val="22"/>
          <w:szCs w:val="22"/>
        </w:rPr>
        <w:t>/</w:t>
      </w:r>
      <w:proofErr w:type="spellStart"/>
      <w:r w:rsidRPr="00705042">
        <w:rPr>
          <w:rFonts w:hAnsi="標楷體"/>
          <w:color w:val="000000"/>
          <w:kern w:val="0"/>
          <w:sz w:val="22"/>
          <w:szCs w:val="22"/>
        </w:rPr>
        <w:t>Pieroth</w:t>
      </w:r>
      <w:proofErr w:type="spellEnd"/>
      <w:r w:rsidRPr="00705042">
        <w:rPr>
          <w:rFonts w:hAnsi="標楷體"/>
          <w:color w:val="000000"/>
          <w:kern w:val="0"/>
          <w:sz w:val="22"/>
          <w:szCs w:val="22"/>
        </w:rPr>
        <w:t xml:space="preserve">, GG </w:t>
      </w:r>
      <w:proofErr w:type="spellStart"/>
      <w:r w:rsidRPr="00705042">
        <w:rPr>
          <w:rFonts w:hAnsi="標楷體"/>
          <w:color w:val="000000"/>
          <w:kern w:val="0"/>
          <w:sz w:val="22"/>
          <w:szCs w:val="22"/>
        </w:rPr>
        <w:t>Kommentar</w:t>
      </w:r>
      <w:proofErr w:type="spellEnd"/>
      <w:r w:rsidRPr="00705042">
        <w:rPr>
          <w:rFonts w:hAnsi="標楷體"/>
          <w:color w:val="000000"/>
          <w:kern w:val="0"/>
          <w:sz w:val="22"/>
          <w:szCs w:val="22"/>
        </w:rPr>
        <w:t xml:space="preserve">, 13 </w:t>
      </w:r>
      <w:proofErr w:type="spellStart"/>
      <w:proofErr w:type="gramStart"/>
      <w:r w:rsidRPr="00705042">
        <w:rPr>
          <w:rFonts w:hAnsi="標楷體"/>
          <w:color w:val="000000"/>
          <w:kern w:val="0"/>
          <w:sz w:val="22"/>
          <w:szCs w:val="22"/>
        </w:rPr>
        <w:t>Aufl</w:t>
      </w:r>
      <w:proofErr w:type="spellEnd"/>
      <w:r w:rsidRPr="00705042">
        <w:rPr>
          <w:rFonts w:hAnsi="標楷體"/>
          <w:color w:val="000000"/>
          <w:kern w:val="0"/>
          <w:sz w:val="22"/>
          <w:szCs w:val="22"/>
        </w:rPr>
        <w:t>.,</w:t>
      </w:r>
      <w:proofErr w:type="gramEnd"/>
      <w:r w:rsidRPr="00705042">
        <w:rPr>
          <w:rFonts w:hAnsi="標楷體"/>
          <w:color w:val="000000"/>
          <w:kern w:val="0"/>
          <w:sz w:val="22"/>
          <w:szCs w:val="22"/>
        </w:rPr>
        <w:t xml:space="preserve"> 2014., </w:t>
      </w:r>
      <w:proofErr w:type="spellStart"/>
      <w:r w:rsidRPr="00705042">
        <w:rPr>
          <w:rFonts w:hAnsi="標楷體"/>
          <w:color w:val="000000"/>
          <w:kern w:val="0"/>
          <w:sz w:val="22"/>
          <w:szCs w:val="22"/>
        </w:rPr>
        <w:t>Rdnr</w:t>
      </w:r>
      <w:proofErr w:type="spellEnd"/>
      <w:r w:rsidRPr="00705042">
        <w:rPr>
          <w:rFonts w:hAnsi="標楷體"/>
          <w:color w:val="000000"/>
          <w:kern w:val="0"/>
          <w:sz w:val="22"/>
          <w:szCs w:val="22"/>
        </w:rPr>
        <w:t xml:space="preserve">. 7 </w:t>
      </w:r>
      <w:proofErr w:type="spellStart"/>
      <w:r w:rsidRPr="00705042">
        <w:rPr>
          <w:rFonts w:hAnsi="標楷體"/>
          <w:color w:val="000000"/>
          <w:kern w:val="0"/>
          <w:sz w:val="22"/>
          <w:szCs w:val="22"/>
        </w:rPr>
        <w:t>zum</w:t>
      </w:r>
      <w:proofErr w:type="spellEnd"/>
      <w:r w:rsidRPr="00705042">
        <w:rPr>
          <w:rFonts w:hAnsi="標楷體"/>
          <w:color w:val="000000"/>
          <w:kern w:val="0"/>
          <w:sz w:val="22"/>
          <w:szCs w:val="22"/>
        </w:rPr>
        <w:t xml:space="preserve"> Art. 9.</w:t>
      </w:r>
    </w:p>
    <w:p w:rsidR="00F63FDE" w:rsidRPr="00705042" w:rsidRDefault="00F63FDE" w:rsidP="00F06987">
      <w:pPr>
        <w:kinsoku w:val="0"/>
        <w:overflowPunct w:val="0"/>
        <w:adjustRightInd w:val="0"/>
        <w:snapToGrid w:val="0"/>
        <w:spacing w:line="391" w:lineRule="exact"/>
        <w:ind w:left="851" w:hanging="851"/>
        <w:jc w:val="both"/>
        <w:rPr>
          <w:color w:val="000000"/>
          <w:kern w:val="0"/>
          <w:sz w:val="22"/>
          <w:szCs w:val="22"/>
        </w:rPr>
      </w:pPr>
      <w:proofErr w:type="gramStart"/>
      <w:r w:rsidRPr="00705042">
        <w:rPr>
          <w:rFonts w:hAnsi="標楷體"/>
          <w:color w:val="000000"/>
          <w:kern w:val="0"/>
          <w:sz w:val="22"/>
          <w:szCs w:val="22"/>
        </w:rPr>
        <w:t>註</w:t>
      </w:r>
      <w:proofErr w:type="gramEnd"/>
      <w:r w:rsidRPr="00705042">
        <w:rPr>
          <w:rFonts w:hAnsi="標楷體"/>
          <w:color w:val="000000"/>
          <w:kern w:val="0"/>
          <w:sz w:val="22"/>
          <w:szCs w:val="22"/>
        </w:rPr>
        <w:t>十一：因此，對於會員的加入與開除與否，即非可由章程，或由團體的決策人員所決定，此和一般宗教團體、社會團體，甚至無公權力的職業團體能享有接納會員之自由權，有極大的差別也，顯示公權力的介入程度甚深。</w:t>
      </w:r>
      <w:proofErr w:type="spellStart"/>
      <w:r w:rsidRPr="00705042">
        <w:rPr>
          <w:color w:val="000000"/>
          <w:kern w:val="0"/>
          <w:sz w:val="22"/>
          <w:szCs w:val="22"/>
        </w:rPr>
        <w:t>Jarass</w:t>
      </w:r>
      <w:proofErr w:type="spellEnd"/>
      <w:r w:rsidRPr="00705042">
        <w:rPr>
          <w:color w:val="000000"/>
          <w:kern w:val="0"/>
          <w:sz w:val="22"/>
          <w:szCs w:val="22"/>
        </w:rPr>
        <w:t>/</w:t>
      </w:r>
      <w:proofErr w:type="spellStart"/>
      <w:r w:rsidRPr="00705042">
        <w:rPr>
          <w:color w:val="000000"/>
          <w:kern w:val="0"/>
          <w:sz w:val="22"/>
          <w:szCs w:val="22"/>
        </w:rPr>
        <w:t>Pieroth</w:t>
      </w:r>
      <w:proofErr w:type="spellEnd"/>
      <w:r w:rsidRPr="00705042">
        <w:rPr>
          <w:color w:val="000000"/>
          <w:kern w:val="0"/>
          <w:sz w:val="22"/>
          <w:szCs w:val="22"/>
        </w:rPr>
        <w:t xml:space="preserve">, GG </w:t>
      </w:r>
      <w:proofErr w:type="spellStart"/>
      <w:r w:rsidRPr="00705042">
        <w:rPr>
          <w:color w:val="000000"/>
          <w:kern w:val="0"/>
          <w:sz w:val="22"/>
          <w:szCs w:val="22"/>
        </w:rPr>
        <w:t>Kommentar</w:t>
      </w:r>
      <w:proofErr w:type="spellEnd"/>
      <w:r w:rsidRPr="00705042">
        <w:rPr>
          <w:color w:val="000000"/>
          <w:kern w:val="0"/>
          <w:sz w:val="22"/>
          <w:szCs w:val="22"/>
        </w:rPr>
        <w:t xml:space="preserve">, </w:t>
      </w:r>
      <w:proofErr w:type="spellStart"/>
      <w:r w:rsidRPr="00705042">
        <w:rPr>
          <w:color w:val="000000"/>
          <w:kern w:val="0"/>
          <w:sz w:val="22"/>
          <w:szCs w:val="22"/>
        </w:rPr>
        <w:t>Rdnr</w:t>
      </w:r>
      <w:proofErr w:type="spellEnd"/>
      <w:r w:rsidRPr="00705042">
        <w:rPr>
          <w:color w:val="000000"/>
          <w:kern w:val="0"/>
          <w:sz w:val="22"/>
          <w:szCs w:val="22"/>
        </w:rPr>
        <w:t xml:space="preserve">. 16 </w:t>
      </w:r>
      <w:proofErr w:type="spellStart"/>
      <w:r w:rsidRPr="00705042">
        <w:rPr>
          <w:color w:val="000000"/>
          <w:kern w:val="0"/>
          <w:sz w:val="22"/>
          <w:szCs w:val="22"/>
        </w:rPr>
        <w:t>zum</w:t>
      </w:r>
      <w:proofErr w:type="spellEnd"/>
      <w:r w:rsidRPr="00705042">
        <w:rPr>
          <w:color w:val="000000"/>
          <w:kern w:val="0"/>
          <w:sz w:val="22"/>
          <w:szCs w:val="22"/>
        </w:rPr>
        <w:t xml:space="preserve"> Art. 9.</w:t>
      </w:r>
    </w:p>
    <w:p w:rsidR="00F63FDE" w:rsidRPr="00705042" w:rsidRDefault="00F63FDE" w:rsidP="00F06987">
      <w:pPr>
        <w:kinsoku w:val="0"/>
        <w:overflowPunct w:val="0"/>
        <w:adjustRightInd w:val="0"/>
        <w:snapToGrid w:val="0"/>
        <w:spacing w:line="391" w:lineRule="exact"/>
        <w:ind w:left="879" w:hanging="879"/>
        <w:jc w:val="both"/>
        <w:rPr>
          <w:color w:val="000000"/>
          <w:kern w:val="0"/>
          <w:sz w:val="22"/>
          <w:szCs w:val="22"/>
        </w:rPr>
      </w:pPr>
      <w:proofErr w:type="gramStart"/>
      <w:r w:rsidRPr="00705042">
        <w:rPr>
          <w:rFonts w:hAnsi="標楷體"/>
          <w:color w:val="000000"/>
          <w:kern w:val="0"/>
          <w:sz w:val="22"/>
          <w:szCs w:val="22"/>
        </w:rPr>
        <w:t>註</w:t>
      </w:r>
      <w:proofErr w:type="gramEnd"/>
      <w:r w:rsidRPr="00705042">
        <w:rPr>
          <w:rFonts w:hAnsi="標楷體"/>
          <w:color w:val="000000"/>
          <w:kern w:val="0"/>
          <w:sz w:val="22"/>
          <w:szCs w:val="22"/>
        </w:rPr>
        <w:t>十二：如此時能加上類似的一句：「</w:t>
      </w:r>
      <w:proofErr w:type="gramStart"/>
      <w:r w:rsidRPr="00705042">
        <w:rPr>
          <w:rFonts w:hAnsi="標楷體"/>
          <w:color w:val="000000"/>
          <w:kern w:val="0"/>
          <w:sz w:val="22"/>
          <w:szCs w:val="22"/>
        </w:rPr>
        <w:t>反之，</w:t>
      </w:r>
      <w:proofErr w:type="gramEnd"/>
      <w:r w:rsidRPr="00705042">
        <w:rPr>
          <w:rFonts w:hAnsi="標楷體"/>
          <w:color w:val="000000"/>
          <w:kern w:val="0"/>
          <w:sz w:val="22"/>
          <w:szCs w:val="22"/>
        </w:rPr>
        <w:t>若只選擇</w:t>
      </w:r>
      <w:r w:rsidRPr="00705042">
        <w:rPr>
          <w:color w:val="000000"/>
          <w:kern w:val="0"/>
          <w:sz w:val="22"/>
          <w:szCs w:val="22"/>
        </w:rPr>
        <w:t>A</w:t>
      </w:r>
      <w:r w:rsidRPr="00705042">
        <w:rPr>
          <w:rFonts w:hAnsi="標楷體"/>
          <w:color w:val="000000"/>
          <w:kern w:val="0"/>
          <w:sz w:val="22"/>
          <w:szCs w:val="22"/>
        </w:rPr>
        <w:t>制，而不許可</w:t>
      </w:r>
      <w:r w:rsidRPr="00705042">
        <w:rPr>
          <w:color w:val="000000"/>
          <w:kern w:val="0"/>
          <w:sz w:val="22"/>
          <w:szCs w:val="22"/>
        </w:rPr>
        <w:t>B</w:t>
      </w:r>
      <w:r w:rsidRPr="00705042">
        <w:rPr>
          <w:rFonts w:hAnsi="標楷體"/>
          <w:color w:val="000000"/>
          <w:kern w:val="0"/>
          <w:sz w:val="22"/>
          <w:szCs w:val="22"/>
        </w:rPr>
        <w:t>制，亦同樣侵犯團體自主權」的敘述，</w:t>
      </w:r>
      <w:proofErr w:type="gramStart"/>
      <w:r w:rsidRPr="00705042">
        <w:rPr>
          <w:rFonts w:hAnsi="標楷體"/>
          <w:color w:val="000000"/>
          <w:kern w:val="0"/>
          <w:sz w:val="22"/>
          <w:szCs w:val="22"/>
        </w:rPr>
        <w:t>庶</w:t>
      </w:r>
      <w:proofErr w:type="gramEnd"/>
      <w:r w:rsidRPr="00705042">
        <w:rPr>
          <w:rFonts w:hAnsi="標楷體"/>
          <w:color w:val="000000"/>
          <w:kern w:val="0"/>
          <w:sz w:val="22"/>
          <w:szCs w:val="22"/>
        </w:rPr>
        <w:t>可避免語意上產生的誤解，而顯出真正的「選制中立」的態度。</w:t>
      </w:r>
    </w:p>
    <w:p w:rsidR="00F63FDE" w:rsidRPr="00705042" w:rsidRDefault="00F63FDE" w:rsidP="00F06987">
      <w:pPr>
        <w:kinsoku w:val="0"/>
        <w:overflowPunct w:val="0"/>
        <w:adjustRightInd w:val="0"/>
        <w:snapToGrid w:val="0"/>
        <w:spacing w:line="391" w:lineRule="exact"/>
        <w:ind w:left="851" w:hanging="851"/>
        <w:jc w:val="both"/>
        <w:rPr>
          <w:color w:val="000000"/>
          <w:kern w:val="0"/>
          <w:sz w:val="22"/>
          <w:szCs w:val="22"/>
        </w:rPr>
      </w:pPr>
      <w:proofErr w:type="gramStart"/>
      <w:r w:rsidRPr="00705042">
        <w:rPr>
          <w:rFonts w:hAnsi="標楷體"/>
          <w:color w:val="000000"/>
          <w:kern w:val="0"/>
          <w:sz w:val="22"/>
          <w:szCs w:val="22"/>
        </w:rPr>
        <w:t>註</w:t>
      </w:r>
      <w:proofErr w:type="gramEnd"/>
      <w:r w:rsidRPr="00705042">
        <w:rPr>
          <w:rFonts w:hAnsi="標楷體"/>
          <w:color w:val="000000"/>
          <w:kern w:val="0"/>
          <w:sz w:val="22"/>
          <w:szCs w:val="22"/>
        </w:rPr>
        <w:t>十三：如果立法者未對應有特殊不同規定必要的例外情形，卻未給予彈性的法律效果時，大法官解釋可視為牴觸比例原則，已經數見不鮮。例如，釋字第</w:t>
      </w:r>
      <w:r w:rsidRPr="00705042">
        <w:rPr>
          <w:color w:val="000000"/>
          <w:kern w:val="0"/>
          <w:sz w:val="22"/>
          <w:szCs w:val="22"/>
        </w:rPr>
        <w:t>641</w:t>
      </w:r>
      <w:r w:rsidRPr="00705042">
        <w:rPr>
          <w:rFonts w:hAnsi="標楷體"/>
          <w:color w:val="000000"/>
          <w:kern w:val="0"/>
          <w:sz w:val="22"/>
          <w:szCs w:val="22"/>
        </w:rPr>
        <w:t>號解釋</w:t>
      </w:r>
      <w:r w:rsidR="00880FD1" w:rsidRPr="00705042">
        <w:rPr>
          <w:color w:val="000000"/>
          <w:kern w:val="0"/>
          <w:sz w:val="22"/>
          <w:szCs w:val="22"/>
        </w:rPr>
        <w:t>（</w:t>
      </w:r>
      <w:r w:rsidRPr="00705042">
        <w:rPr>
          <w:rFonts w:hAnsi="標楷體"/>
          <w:color w:val="000000"/>
          <w:kern w:val="0"/>
          <w:sz w:val="22"/>
          <w:szCs w:val="22"/>
        </w:rPr>
        <w:t>米酒案</w:t>
      </w:r>
      <w:r w:rsidR="00880FD1" w:rsidRPr="00705042">
        <w:rPr>
          <w:color w:val="000000"/>
          <w:kern w:val="0"/>
          <w:sz w:val="22"/>
          <w:szCs w:val="22"/>
        </w:rPr>
        <w:t>）</w:t>
      </w:r>
      <w:r w:rsidRPr="00705042">
        <w:rPr>
          <w:rFonts w:hAnsi="標楷體"/>
          <w:color w:val="000000"/>
          <w:kern w:val="0"/>
          <w:sz w:val="22"/>
          <w:szCs w:val="22"/>
        </w:rPr>
        <w:t>、釋字第</w:t>
      </w:r>
      <w:r w:rsidRPr="00705042">
        <w:rPr>
          <w:color w:val="000000"/>
          <w:kern w:val="0"/>
          <w:sz w:val="22"/>
          <w:szCs w:val="22"/>
        </w:rPr>
        <w:t>669</w:t>
      </w:r>
      <w:r w:rsidRPr="00705042">
        <w:rPr>
          <w:rFonts w:hAnsi="標楷體"/>
          <w:color w:val="000000"/>
          <w:kern w:val="0"/>
          <w:sz w:val="22"/>
          <w:szCs w:val="22"/>
        </w:rPr>
        <w:t>號解釋</w:t>
      </w:r>
      <w:r w:rsidR="00880FD1" w:rsidRPr="00705042">
        <w:rPr>
          <w:color w:val="000000"/>
          <w:kern w:val="0"/>
          <w:sz w:val="22"/>
          <w:szCs w:val="22"/>
        </w:rPr>
        <w:t>（</w:t>
      </w:r>
      <w:r w:rsidRPr="00705042">
        <w:rPr>
          <w:rFonts w:hAnsi="標楷體"/>
          <w:color w:val="000000"/>
          <w:kern w:val="0"/>
          <w:sz w:val="22"/>
          <w:szCs w:val="22"/>
        </w:rPr>
        <w:t>空氣槍案</w:t>
      </w:r>
      <w:r w:rsidR="00880FD1" w:rsidRPr="00705042">
        <w:rPr>
          <w:color w:val="000000"/>
          <w:kern w:val="0"/>
          <w:sz w:val="22"/>
          <w:szCs w:val="22"/>
        </w:rPr>
        <w:t>）</w:t>
      </w:r>
      <w:r w:rsidRPr="00705042">
        <w:rPr>
          <w:rFonts w:hAnsi="標楷體"/>
          <w:color w:val="000000"/>
          <w:kern w:val="0"/>
          <w:sz w:val="22"/>
          <w:szCs w:val="22"/>
        </w:rPr>
        <w:t>、釋字第</w:t>
      </w:r>
      <w:r w:rsidRPr="00705042">
        <w:rPr>
          <w:color w:val="000000"/>
          <w:kern w:val="0"/>
          <w:sz w:val="22"/>
          <w:szCs w:val="22"/>
        </w:rPr>
        <w:t>711</w:t>
      </w:r>
      <w:r w:rsidRPr="00705042">
        <w:rPr>
          <w:rFonts w:hAnsi="標楷體"/>
          <w:color w:val="000000"/>
          <w:kern w:val="0"/>
          <w:sz w:val="22"/>
          <w:szCs w:val="22"/>
        </w:rPr>
        <w:t>號解釋</w:t>
      </w:r>
      <w:r w:rsidR="00880FD1" w:rsidRPr="00705042">
        <w:rPr>
          <w:color w:val="000000"/>
          <w:kern w:val="0"/>
          <w:sz w:val="22"/>
          <w:szCs w:val="22"/>
        </w:rPr>
        <w:t>（</w:t>
      </w:r>
      <w:r w:rsidRPr="00705042">
        <w:rPr>
          <w:rFonts w:hAnsi="標楷體"/>
          <w:color w:val="000000"/>
          <w:kern w:val="0"/>
          <w:sz w:val="22"/>
          <w:szCs w:val="22"/>
        </w:rPr>
        <w:t>藥師執業處所限制案</w:t>
      </w:r>
      <w:r w:rsidR="00880FD1" w:rsidRPr="00705042">
        <w:rPr>
          <w:color w:val="000000"/>
          <w:kern w:val="0"/>
          <w:sz w:val="22"/>
          <w:szCs w:val="22"/>
        </w:rPr>
        <w:t>）</w:t>
      </w:r>
      <w:r w:rsidRPr="00705042">
        <w:rPr>
          <w:rFonts w:hAnsi="標楷體"/>
          <w:color w:val="000000"/>
          <w:kern w:val="0"/>
          <w:sz w:val="22"/>
          <w:szCs w:val="22"/>
        </w:rPr>
        <w:t>、釋字第</w:t>
      </w:r>
      <w:r w:rsidRPr="00705042">
        <w:rPr>
          <w:color w:val="000000"/>
          <w:kern w:val="0"/>
          <w:sz w:val="22"/>
          <w:szCs w:val="22"/>
        </w:rPr>
        <w:t>712</w:t>
      </w:r>
      <w:r w:rsidRPr="00705042">
        <w:rPr>
          <w:rFonts w:hAnsi="標楷體"/>
          <w:color w:val="000000"/>
          <w:kern w:val="0"/>
          <w:sz w:val="22"/>
          <w:szCs w:val="22"/>
        </w:rPr>
        <w:t>號解釋</w:t>
      </w:r>
      <w:r w:rsidR="00880FD1" w:rsidRPr="00705042">
        <w:rPr>
          <w:color w:val="000000"/>
          <w:kern w:val="0"/>
          <w:sz w:val="22"/>
          <w:szCs w:val="22"/>
        </w:rPr>
        <w:t>（</w:t>
      </w:r>
      <w:r w:rsidRPr="00705042">
        <w:rPr>
          <w:rFonts w:hAnsi="標楷體"/>
          <w:color w:val="000000"/>
          <w:kern w:val="0"/>
          <w:sz w:val="22"/>
          <w:szCs w:val="22"/>
        </w:rPr>
        <w:t>收養大陸地區人民限制案</w:t>
      </w:r>
      <w:r w:rsidR="00880FD1" w:rsidRPr="00705042">
        <w:rPr>
          <w:color w:val="000000"/>
          <w:kern w:val="0"/>
          <w:sz w:val="22"/>
          <w:szCs w:val="22"/>
        </w:rPr>
        <w:t>）</w:t>
      </w:r>
      <w:r w:rsidRPr="00705042">
        <w:rPr>
          <w:rFonts w:hAnsi="標楷體"/>
          <w:color w:val="000000"/>
          <w:kern w:val="0"/>
          <w:sz w:val="22"/>
          <w:szCs w:val="22"/>
        </w:rPr>
        <w:t>、釋字第</w:t>
      </w:r>
      <w:r w:rsidRPr="00705042">
        <w:rPr>
          <w:color w:val="000000"/>
          <w:kern w:val="0"/>
          <w:sz w:val="22"/>
          <w:szCs w:val="22"/>
        </w:rPr>
        <w:t>716</w:t>
      </w:r>
      <w:r w:rsidRPr="00705042">
        <w:rPr>
          <w:rFonts w:hAnsi="標楷體"/>
          <w:color w:val="000000"/>
          <w:kern w:val="0"/>
          <w:sz w:val="22"/>
          <w:szCs w:val="22"/>
        </w:rPr>
        <w:t>號解釋</w:t>
      </w:r>
      <w:r w:rsidR="00880FD1" w:rsidRPr="00705042">
        <w:rPr>
          <w:color w:val="000000"/>
          <w:kern w:val="0"/>
          <w:sz w:val="22"/>
          <w:szCs w:val="22"/>
        </w:rPr>
        <w:t>（</w:t>
      </w:r>
      <w:r w:rsidRPr="00705042">
        <w:rPr>
          <w:rFonts w:hAnsi="標楷體"/>
          <w:color w:val="000000"/>
          <w:kern w:val="0"/>
          <w:sz w:val="22"/>
          <w:szCs w:val="22"/>
        </w:rPr>
        <w:t>禁止公職人員及其關係人與服務機關交易案</w:t>
      </w:r>
      <w:r w:rsidR="00880FD1" w:rsidRPr="00705042">
        <w:rPr>
          <w:color w:val="000000"/>
          <w:kern w:val="0"/>
          <w:sz w:val="22"/>
          <w:szCs w:val="22"/>
        </w:rPr>
        <w:t>）</w:t>
      </w:r>
      <w:r w:rsidRPr="00705042">
        <w:rPr>
          <w:rFonts w:hAnsi="標楷體"/>
          <w:color w:val="000000"/>
          <w:kern w:val="0"/>
          <w:sz w:val="22"/>
          <w:szCs w:val="22"/>
        </w:rPr>
        <w:t>、釋字第</w:t>
      </w:r>
      <w:r w:rsidRPr="00705042">
        <w:rPr>
          <w:color w:val="000000"/>
          <w:kern w:val="0"/>
          <w:sz w:val="22"/>
          <w:szCs w:val="22"/>
        </w:rPr>
        <w:t>718</w:t>
      </w:r>
      <w:r w:rsidRPr="00705042">
        <w:rPr>
          <w:rFonts w:hAnsi="標楷體"/>
          <w:color w:val="000000"/>
          <w:kern w:val="0"/>
          <w:sz w:val="22"/>
          <w:szCs w:val="22"/>
        </w:rPr>
        <w:t>號解釋</w:t>
      </w:r>
      <w:r w:rsidR="00880FD1" w:rsidRPr="00705042">
        <w:rPr>
          <w:color w:val="000000"/>
          <w:kern w:val="0"/>
          <w:sz w:val="22"/>
          <w:szCs w:val="22"/>
        </w:rPr>
        <w:t>（</w:t>
      </w:r>
      <w:r w:rsidRPr="00705042">
        <w:rPr>
          <w:rFonts w:hAnsi="標楷體"/>
          <w:color w:val="000000"/>
          <w:kern w:val="0"/>
          <w:sz w:val="22"/>
          <w:szCs w:val="22"/>
        </w:rPr>
        <w:t>緊急性及偶發性集會遊行許可案</w:t>
      </w:r>
      <w:r w:rsidR="00880FD1" w:rsidRPr="00705042">
        <w:rPr>
          <w:color w:val="000000"/>
          <w:kern w:val="0"/>
          <w:sz w:val="22"/>
          <w:szCs w:val="22"/>
        </w:rPr>
        <w:t>）</w:t>
      </w:r>
      <w:r w:rsidRPr="00705042">
        <w:rPr>
          <w:rFonts w:hAnsi="標楷體"/>
          <w:color w:val="000000"/>
          <w:kern w:val="0"/>
          <w:sz w:val="22"/>
          <w:szCs w:val="22"/>
        </w:rPr>
        <w:t>等。</w:t>
      </w:r>
    </w:p>
    <w:p w:rsidR="00F63FDE" w:rsidRPr="00705042" w:rsidRDefault="00F63FDE" w:rsidP="00F06987">
      <w:pPr>
        <w:kinsoku w:val="0"/>
        <w:overflowPunct w:val="0"/>
        <w:adjustRightInd w:val="0"/>
        <w:snapToGrid w:val="0"/>
        <w:spacing w:line="391" w:lineRule="exact"/>
        <w:ind w:left="879" w:hanging="879"/>
        <w:jc w:val="both"/>
        <w:rPr>
          <w:color w:val="000000"/>
          <w:kern w:val="0"/>
          <w:sz w:val="22"/>
          <w:szCs w:val="22"/>
        </w:rPr>
      </w:pPr>
      <w:proofErr w:type="gramStart"/>
      <w:r w:rsidRPr="00705042">
        <w:rPr>
          <w:rFonts w:hAnsi="標楷體"/>
          <w:color w:val="000000"/>
          <w:kern w:val="0"/>
          <w:sz w:val="22"/>
          <w:szCs w:val="22"/>
        </w:rPr>
        <w:t>註</w:t>
      </w:r>
      <w:proofErr w:type="gramEnd"/>
      <w:r w:rsidRPr="00705042">
        <w:rPr>
          <w:rFonts w:hAnsi="標楷體"/>
          <w:color w:val="000000"/>
          <w:kern w:val="0"/>
          <w:sz w:val="22"/>
          <w:szCs w:val="22"/>
        </w:rPr>
        <w:t>十四：或謂如此</w:t>
      </w:r>
      <w:proofErr w:type="gramStart"/>
      <w:r w:rsidRPr="00705042">
        <w:rPr>
          <w:rFonts w:hAnsi="標楷體"/>
          <w:color w:val="000000"/>
          <w:kern w:val="0"/>
          <w:sz w:val="22"/>
          <w:szCs w:val="22"/>
        </w:rPr>
        <w:t>一來，</w:t>
      </w:r>
      <w:proofErr w:type="gramEnd"/>
      <w:r w:rsidRPr="00705042">
        <w:rPr>
          <w:rFonts w:hAnsi="標楷體"/>
          <w:color w:val="000000"/>
          <w:kern w:val="0"/>
          <w:sz w:val="22"/>
          <w:szCs w:val="22"/>
        </w:rPr>
        <w:t>目前有關於工商同業工會或其他職業團體的法律，有關理事長的選舉，如出現</w:t>
      </w:r>
      <w:proofErr w:type="gramStart"/>
      <w:r w:rsidRPr="00705042">
        <w:rPr>
          <w:rFonts w:hAnsi="標楷體"/>
          <w:color w:val="000000"/>
          <w:kern w:val="0"/>
          <w:sz w:val="22"/>
          <w:szCs w:val="22"/>
        </w:rPr>
        <w:t>類似系</w:t>
      </w:r>
      <w:proofErr w:type="gramEnd"/>
      <w:r w:rsidRPr="00705042">
        <w:rPr>
          <w:rFonts w:hAnsi="標楷體"/>
          <w:color w:val="000000"/>
          <w:kern w:val="0"/>
          <w:sz w:val="22"/>
          <w:szCs w:val="22"/>
        </w:rPr>
        <w:t>爭規定之情形，即毋庸比照本號解釋的精神，致使本號解釋所指摘的</w:t>
      </w:r>
      <w:proofErr w:type="gramStart"/>
      <w:r w:rsidRPr="00705042">
        <w:rPr>
          <w:rFonts w:hAnsi="標楷體"/>
          <w:color w:val="000000"/>
          <w:kern w:val="0"/>
          <w:sz w:val="22"/>
          <w:szCs w:val="22"/>
        </w:rPr>
        <w:t>違憲選制</w:t>
      </w:r>
      <w:proofErr w:type="gramEnd"/>
      <w:r w:rsidRPr="00705042">
        <w:rPr>
          <w:rFonts w:hAnsi="標楷體"/>
          <w:color w:val="000000"/>
          <w:kern w:val="0"/>
          <w:sz w:val="22"/>
          <w:szCs w:val="22"/>
        </w:rPr>
        <w:t>繼續存在，而使得本號解釋的功能極度</w:t>
      </w:r>
      <w:proofErr w:type="gramStart"/>
      <w:r w:rsidRPr="00705042">
        <w:rPr>
          <w:rFonts w:hAnsi="標楷體"/>
          <w:color w:val="000000"/>
          <w:kern w:val="0"/>
          <w:sz w:val="22"/>
          <w:szCs w:val="22"/>
        </w:rPr>
        <w:t>限縮乎</w:t>
      </w:r>
      <w:proofErr w:type="gramEnd"/>
      <w:r w:rsidRPr="00705042">
        <w:rPr>
          <w:rFonts w:hAnsi="標楷體"/>
          <w:color w:val="000000"/>
          <w:kern w:val="0"/>
          <w:sz w:val="22"/>
          <w:szCs w:val="22"/>
        </w:rPr>
        <w:t>？以</w:t>
      </w:r>
      <w:proofErr w:type="gramStart"/>
      <w:r w:rsidRPr="00705042">
        <w:rPr>
          <w:rFonts w:hAnsi="標楷體"/>
          <w:color w:val="000000"/>
          <w:kern w:val="0"/>
          <w:sz w:val="22"/>
          <w:szCs w:val="22"/>
        </w:rPr>
        <w:t>釋憲乃司法</w:t>
      </w:r>
      <w:proofErr w:type="gramEnd"/>
      <w:r w:rsidRPr="00705042">
        <w:rPr>
          <w:rFonts w:hAnsi="標楷體"/>
          <w:color w:val="000000"/>
          <w:kern w:val="0"/>
          <w:sz w:val="22"/>
          <w:szCs w:val="22"/>
        </w:rPr>
        <w:t>性質之行為，儘管我國</w:t>
      </w:r>
      <w:proofErr w:type="gramStart"/>
      <w:r w:rsidRPr="00705042">
        <w:rPr>
          <w:rFonts w:hAnsi="標楷體"/>
          <w:color w:val="000000"/>
          <w:kern w:val="0"/>
          <w:sz w:val="22"/>
          <w:szCs w:val="22"/>
        </w:rPr>
        <w:t>採</w:t>
      </w:r>
      <w:proofErr w:type="gramEnd"/>
      <w:r w:rsidRPr="00705042">
        <w:rPr>
          <w:rFonts w:hAnsi="標楷體"/>
          <w:color w:val="000000"/>
          <w:kern w:val="0"/>
          <w:sz w:val="22"/>
          <w:szCs w:val="22"/>
        </w:rPr>
        <w:t>抽象法規審查，仍不免侷限於聲請的法規為效力的拘束對象，故無論如何，不可能擴充所謂系爭人團法規定</w:t>
      </w:r>
      <w:r w:rsidR="00880FD1" w:rsidRPr="00705042">
        <w:rPr>
          <w:color w:val="000000"/>
          <w:kern w:val="0"/>
          <w:sz w:val="22"/>
          <w:szCs w:val="22"/>
        </w:rPr>
        <w:t>（</w:t>
      </w:r>
      <w:r w:rsidRPr="00705042">
        <w:rPr>
          <w:rFonts w:hAnsi="標楷體"/>
          <w:color w:val="000000"/>
          <w:kern w:val="0"/>
          <w:sz w:val="22"/>
          <w:szCs w:val="22"/>
        </w:rPr>
        <w:t>或本席所主張的工會法與教師法</w:t>
      </w:r>
      <w:r w:rsidR="00880FD1" w:rsidRPr="00705042">
        <w:rPr>
          <w:color w:val="000000"/>
          <w:kern w:val="0"/>
          <w:sz w:val="22"/>
          <w:szCs w:val="22"/>
        </w:rPr>
        <w:t>）</w:t>
      </w:r>
      <w:r w:rsidRPr="00705042">
        <w:rPr>
          <w:rFonts w:hAnsi="標楷體"/>
          <w:color w:val="000000"/>
          <w:kern w:val="0"/>
          <w:sz w:val="22"/>
          <w:szCs w:val="22"/>
        </w:rPr>
        <w:t>，於其他與原因案件無關的法律之上。但其他法律若有本號解釋所宣示的違憲性，立法者自有從速修正相關法律的義務，這也是本席在本號解釋一再強調立法者有仔細判斷各種人民團體之性質與選制的可行性，而</w:t>
      </w:r>
      <w:proofErr w:type="gramStart"/>
      <w:r w:rsidRPr="00705042">
        <w:rPr>
          <w:rFonts w:hAnsi="標楷體"/>
          <w:color w:val="000000"/>
          <w:kern w:val="0"/>
          <w:sz w:val="22"/>
          <w:szCs w:val="22"/>
        </w:rPr>
        <w:t>量身制作</w:t>
      </w:r>
      <w:proofErr w:type="gramEnd"/>
      <w:r w:rsidRPr="00705042">
        <w:rPr>
          <w:rFonts w:hAnsi="標楷體"/>
          <w:color w:val="000000"/>
          <w:kern w:val="0"/>
          <w:sz w:val="22"/>
          <w:szCs w:val="22"/>
        </w:rPr>
        <w:t>最合適法</w:t>
      </w:r>
      <w:r w:rsidRPr="00705042">
        <w:rPr>
          <w:rFonts w:hAnsi="標楷體"/>
          <w:color w:val="000000"/>
          <w:kern w:val="0"/>
          <w:sz w:val="22"/>
          <w:szCs w:val="22"/>
        </w:rPr>
        <w:lastRenderedPageBreak/>
        <w:t>律的義務也。易言之，本號解釋可以充當火車頭的進步功能也。</w:t>
      </w:r>
    </w:p>
    <w:p w:rsidR="00F63FDE" w:rsidRPr="00705042" w:rsidRDefault="00F63FDE" w:rsidP="00F06987">
      <w:pPr>
        <w:kinsoku w:val="0"/>
        <w:overflowPunct w:val="0"/>
        <w:adjustRightInd w:val="0"/>
        <w:snapToGrid w:val="0"/>
        <w:spacing w:line="391" w:lineRule="exact"/>
        <w:ind w:left="851" w:hanging="851"/>
        <w:jc w:val="both"/>
        <w:rPr>
          <w:color w:val="000000"/>
          <w:kern w:val="0"/>
          <w:sz w:val="22"/>
          <w:szCs w:val="22"/>
        </w:rPr>
      </w:pPr>
      <w:proofErr w:type="gramStart"/>
      <w:r w:rsidRPr="00705042">
        <w:rPr>
          <w:rFonts w:hAnsi="標楷體"/>
          <w:color w:val="000000"/>
          <w:kern w:val="0"/>
          <w:sz w:val="22"/>
          <w:szCs w:val="22"/>
        </w:rPr>
        <w:t>註</w:t>
      </w:r>
      <w:proofErr w:type="gramEnd"/>
      <w:r w:rsidRPr="00705042">
        <w:rPr>
          <w:rFonts w:hAnsi="標楷體"/>
          <w:color w:val="000000"/>
          <w:kern w:val="0"/>
          <w:sz w:val="22"/>
          <w:szCs w:val="22"/>
        </w:rPr>
        <w:t>十五：著眼於這是一種「結合式」的人權，以組成團體為行使的結社權，即個人的</w:t>
      </w:r>
      <w:proofErr w:type="gramStart"/>
      <w:r w:rsidRPr="00705042">
        <w:rPr>
          <w:rFonts w:hAnsi="標楷體"/>
          <w:color w:val="000000"/>
          <w:kern w:val="0"/>
          <w:sz w:val="22"/>
          <w:szCs w:val="22"/>
        </w:rPr>
        <w:t>利益端靠團體</w:t>
      </w:r>
      <w:proofErr w:type="gramEnd"/>
      <w:r w:rsidRPr="00705042">
        <w:rPr>
          <w:rFonts w:hAnsi="標楷體"/>
          <w:color w:val="000000"/>
          <w:kern w:val="0"/>
          <w:sz w:val="22"/>
          <w:szCs w:val="22"/>
        </w:rPr>
        <w:t>集體的力量來獲得與確保，而非靠著個別人權的保障來達成，因此憲法學上可稱此權利為「結合團體自由權」</w:t>
      </w:r>
      <w:r w:rsidR="000624BE">
        <w:rPr>
          <w:color w:val="000000"/>
          <w:kern w:val="0"/>
          <w:sz w:val="22"/>
          <w:szCs w:val="22"/>
        </w:rPr>
        <w:t>(</w:t>
      </w:r>
      <w:proofErr w:type="spellStart"/>
      <w:r w:rsidRPr="00705042">
        <w:rPr>
          <w:color w:val="000000"/>
          <w:kern w:val="0"/>
          <w:sz w:val="22"/>
          <w:szCs w:val="22"/>
        </w:rPr>
        <w:t>Verbandfreiheit</w:t>
      </w:r>
      <w:proofErr w:type="spellEnd"/>
      <w:r w:rsidR="000624BE">
        <w:rPr>
          <w:color w:val="000000"/>
          <w:kern w:val="0"/>
          <w:sz w:val="22"/>
          <w:szCs w:val="22"/>
        </w:rPr>
        <w:t>)</w:t>
      </w:r>
      <w:r w:rsidRPr="00705042">
        <w:rPr>
          <w:rFonts w:hAnsi="標楷體"/>
          <w:color w:val="000000"/>
          <w:kern w:val="0"/>
          <w:sz w:val="22"/>
          <w:szCs w:val="22"/>
        </w:rPr>
        <w:t>或「團體權」</w:t>
      </w:r>
      <w:r w:rsidR="000624BE">
        <w:rPr>
          <w:color w:val="000000"/>
          <w:kern w:val="0"/>
          <w:sz w:val="22"/>
          <w:szCs w:val="22"/>
        </w:rPr>
        <w:t>(</w:t>
      </w:r>
      <w:proofErr w:type="spellStart"/>
      <w:r w:rsidRPr="00705042">
        <w:rPr>
          <w:color w:val="000000"/>
          <w:kern w:val="0"/>
          <w:sz w:val="22"/>
          <w:szCs w:val="22"/>
        </w:rPr>
        <w:t>Koalitionsfreiheit</w:t>
      </w:r>
      <w:proofErr w:type="spellEnd"/>
      <w:r w:rsidR="000624BE">
        <w:rPr>
          <w:color w:val="000000"/>
          <w:kern w:val="0"/>
          <w:sz w:val="22"/>
          <w:szCs w:val="22"/>
        </w:rPr>
        <w:t>)</w:t>
      </w:r>
      <w:r w:rsidRPr="00705042">
        <w:rPr>
          <w:rFonts w:hAnsi="標楷體"/>
          <w:color w:val="000000"/>
          <w:kern w:val="0"/>
          <w:sz w:val="22"/>
          <w:szCs w:val="22"/>
        </w:rPr>
        <w:t>。</w:t>
      </w:r>
      <w:r w:rsidRPr="00705042">
        <w:rPr>
          <w:color w:val="000000"/>
          <w:kern w:val="0"/>
          <w:sz w:val="22"/>
          <w:szCs w:val="22"/>
        </w:rPr>
        <w:t xml:space="preserve">P. Badura, </w:t>
      </w:r>
      <w:proofErr w:type="spellStart"/>
      <w:r w:rsidRPr="00705042">
        <w:rPr>
          <w:color w:val="000000"/>
          <w:kern w:val="0"/>
          <w:sz w:val="22"/>
          <w:szCs w:val="22"/>
        </w:rPr>
        <w:t>Staatrecht</w:t>
      </w:r>
      <w:proofErr w:type="spellEnd"/>
      <w:r w:rsidRPr="00705042">
        <w:rPr>
          <w:color w:val="000000"/>
          <w:kern w:val="0"/>
          <w:sz w:val="22"/>
          <w:szCs w:val="22"/>
        </w:rPr>
        <w:t>, C.98.</w:t>
      </w:r>
    </w:p>
    <w:p w:rsidR="00F63FDE" w:rsidRPr="00705042" w:rsidRDefault="00F63FDE" w:rsidP="00F06987">
      <w:pPr>
        <w:kinsoku w:val="0"/>
        <w:overflowPunct w:val="0"/>
        <w:adjustRightInd w:val="0"/>
        <w:snapToGrid w:val="0"/>
        <w:spacing w:line="391" w:lineRule="exact"/>
        <w:ind w:left="851" w:hanging="851"/>
        <w:jc w:val="both"/>
        <w:rPr>
          <w:kern w:val="0"/>
          <w:sz w:val="22"/>
          <w:szCs w:val="22"/>
        </w:rPr>
      </w:pPr>
      <w:proofErr w:type="gramStart"/>
      <w:r w:rsidRPr="00705042">
        <w:rPr>
          <w:rFonts w:hAnsi="標楷體"/>
          <w:color w:val="000000"/>
          <w:kern w:val="0"/>
          <w:sz w:val="22"/>
          <w:szCs w:val="22"/>
        </w:rPr>
        <w:t>註</w:t>
      </w:r>
      <w:proofErr w:type="gramEnd"/>
      <w:r w:rsidRPr="00705042">
        <w:rPr>
          <w:rFonts w:hAnsi="標楷體"/>
          <w:color w:val="000000"/>
          <w:kern w:val="0"/>
          <w:sz w:val="22"/>
          <w:szCs w:val="22"/>
        </w:rPr>
        <w:t>十六：為了突顯此類勞動團體的重要性，德國基本法在第</w:t>
      </w:r>
      <w:r w:rsidRPr="00705042">
        <w:rPr>
          <w:color w:val="000000"/>
          <w:kern w:val="0"/>
          <w:sz w:val="22"/>
          <w:szCs w:val="22"/>
        </w:rPr>
        <w:t>9</w:t>
      </w:r>
      <w:r w:rsidRPr="00705042">
        <w:rPr>
          <w:rFonts w:hAnsi="標楷體"/>
          <w:color w:val="000000"/>
          <w:kern w:val="0"/>
          <w:sz w:val="22"/>
          <w:szCs w:val="22"/>
        </w:rPr>
        <w:t>條第</w:t>
      </w:r>
      <w:r w:rsidRPr="00705042">
        <w:rPr>
          <w:color w:val="000000"/>
          <w:kern w:val="0"/>
          <w:sz w:val="22"/>
          <w:szCs w:val="22"/>
        </w:rPr>
        <w:t>3</w:t>
      </w:r>
      <w:r w:rsidRPr="00705042">
        <w:rPr>
          <w:rFonts w:hAnsi="標楷體"/>
          <w:color w:val="000000"/>
          <w:kern w:val="0"/>
          <w:sz w:val="22"/>
          <w:szCs w:val="22"/>
        </w:rPr>
        <w:t>項特別例外的承認：「基本人權第三者效力理論」，保障人民參與此類維護其工作條件的結社自由權，並不受私法契約有排除規定的影響，亦即：此類結社權有在私法契約中強制實施的效力。</w:t>
      </w:r>
    </w:p>
    <w:p w:rsidR="00F63FDE" w:rsidRPr="00705042" w:rsidRDefault="00F63FDE" w:rsidP="00F06987">
      <w:pPr>
        <w:kinsoku w:val="0"/>
        <w:overflowPunct w:val="0"/>
        <w:adjustRightInd w:val="0"/>
        <w:snapToGrid w:val="0"/>
        <w:spacing w:line="391" w:lineRule="exact"/>
        <w:ind w:left="851" w:hanging="851"/>
        <w:jc w:val="both"/>
        <w:rPr>
          <w:color w:val="000000"/>
          <w:kern w:val="0"/>
          <w:sz w:val="22"/>
          <w:szCs w:val="22"/>
        </w:rPr>
      </w:pPr>
      <w:proofErr w:type="gramStart"/>
      <w:r w:rsidRPr="00705042">
        <w:rPr>
          <w:rFonts w:hAnsi="標楷體"/>
          <w:color w:val="000000"/>
          <w:kern w:val="0"/>
          <w:sz w:val="22"/>
          <w:szCs w:val="22"/>
        </w:rPr>
        <w:t>註</w:t>
      </w:r>
      <w:proofErr w:type="gramEnd"/>
      <w:r w:rsidRPr="00705042">
        <w:rPr>
          <w:rFonts w:hAnsi="標楷體"/>
          <w:color w:val="000000"/>
          <w:kern w:val="0"/>
          <w:sz w:val="22"/>
          <w:szCs w:val="22"/>
        </w:rPr>
        <w:t>十七：工會的重要性，也由傳統的職業團體脫離而出，在所謂的「統一產業工會原則」</w:t>
      </w:r>
      <w:r w:rsidR="000624BE">
        <w:rPr>
          <w:color w:val="000000"/>
          <w:kern w:val="0"/>
          <w:sz w:val="22"/>
          <w:szCs w:val="22"/>
        </w:rPr>
        <w:t>(</w:t>
      </w:r>
      <w:proofErr w:type="spellStart"/>
      <w:r w:rsidRPr="00705042">
        <w:rPr>
          <w:color w:val="000000"/>
          <w:kern w:val="0"/>
          <w:sz w:val="22"/>
          <w:szCs w:val="22"/>
        </w:rPr>
        <w:t>Prinzip</w:t>
      </w:r>
      <w:proofErr w:type="spellEnd"/>
      <w:r w:rsidRPr="00705042">
        <w:rPr>
          <w:color w:val="000000"/>
          <w:kern w:val="0"/>
          <w:sz w:val="22"/>
          <w:szCs w:val="22"/>
        </w:rPr>
        <w:t xml:space="preserve"> der </w:t>
      </w:r>
      <w:proofErr w:type="spellStart"/>
      <w:r w:rsidRPr="00705042">
        <w:rPr>
          <w:color w:val="000000"/>
          <w:kern w:val="0"/>
          <w:sz w:val="22"/>
          <w:szCs w:val="22"/>
        </w:rPr>
        <w:t>Einheitsgewerkschaft</w:t>
      </w:r>
      <w:proofErr w:type="spellEnd"/>
      <w:r w:rsidR="000624BE">
        <w:rPr>
          <w:color w:val="000000"/>
          <w:kern w:val="0"/>
          <w:sz w:val="22"/>
          <w:szCs w:val="22"/>
        </w:rPr>
        <w:t>)</w:t>
      </w:r>
      <w:r w:rsidRPr="00705042">
        <w:rPr>
          <w:rFonts w:hAnsi="標楷體"/>
          <w:color w:val="000000"/>
          <w:kern w:val="0"/>
          <w:sz w:val="22"/>
          <w:szCs w:val="22"/>
        </w:rPr>
        <w:t>，使得勞工參加的工會集中在同一種產業，且統一組織的產業工會，</w:t>
      </w:r>
      <w:proofErr w:type="gramStart"/>
      <w:r w:rsidRPr="00705042">
        <w:rPr>
          <w:rFonts w:hAnsi="標楷體"/>
          <w:color w:val="000000"/>
          <w:kern w:val="0"/>
          <w:sz w:val="22"/>
          <w:szCs w:val="22"/>
        </w:rPr>
        <w:t>俾</w:t>
      </w:r>
      <w:proofErr w:type="gramEnd"/>
      <w:r w:rsidRPr="00705042">
        <w:rPr>
          <w:rFonts w:hAnsi="標楷體"/>
          <w:color w:val="000000"/>
          <w:kern w:val="0"/>
          <w:sz w:val="22"/>
          <w:szCs w:val="22"/>
        </w:rPr>
        <w:t>使人數</w:t>
      </w:r>
      <w:proofErr w:type="gramStart"/>
      <w:r w:rsidRPr="00705042">
        <w:rPr>
          <w:rFonts w:hAnsi="標楷體"/>
          <w:color w:val="000000"/>
          <w:kern w:val="0"/>
          <w:sz w:val="22"/>
          <w:szCs w:val="22"/>
        </w:rPr>
        <w:t>眾多，</w:t>
      </w:r>
      <w:proofErr w:type="gramEnd"/>
      <w:r w:rsidRPr="00705042">
        <w:rPr>
          <w:rFonts w:hAnsi="標楷體"/>
          <w:color w:val="000000"/>
          <w:kern w:val="0"/>
          <w:sz w:val="22"/>
          <w:szCs w:val="22"/>
        </w:rPr>
        <w:t>聲勢強大，方足以與資方抗衡，獲得最多的談判籌碼。而這種「實力取向」的參加工會原則已經取代了過去以「意識型態」</w:t>
      </w:r>
      <w:r w:rsidR="00880FD1" w:rsidRPr="00705042">
        <w:rPr>
          <w:color w:val="000000"/>
          <w:kern w:val="0"/>
          <w:sz w:val="22"/>
          <w:szCs w:val="22"/>
        </w:rPr>
        <w:t>（</w:t>
      </w:r>
      <w:r w:rsidRPr="00705042">
        <w:rPr>
          <w:rFonts w:hAnsi="標楷體"/>
          <w:color w:val="000000"/>
          <w:kern w:val="0"/>
          <w:sz w:val="22"/>
          <w:szCs w:val="22"/>
        </w:rPr>
        <w:t>如是否為極左或偏左的團體</w:t>
      </w:r>
      <w:r w:rsidR="00880FD1" w:rsidRPr="00705042">
        <w:rPr>
          <w:color w:val="000000"/>
          <w:kern w:val="0"/>
          <w:sz w:val="22"/>
          <w:szCs w:val="22"/>
        </w:rPr>
        <w:t>）</w:t>
      </w:r>
      <w:r w:rsidRPr="00705042">
        <w:rPr>
          <w:rFonts w:hAnsi="標楷體"/>
          <w:color w:val="000000"/>
          <w:kern w:val="0"/>
          <w:sz w:val="22"/>
          <w:szCs w:val="22"/>
        </w:rPr>
        <w:t>，為主導的產業公會。同時也以「工業產業工會原則」</w:t>
      </w:r>
      <w:r w:rsidR="000624BE">
        <w:rPr>
          <w:color w:val="000000"/>
          <w:kern w:val="0"/>
          <w:sz w:val="22"/>
          <w:szCs w:val="22"/>
        </w:rPr>
        <w:t>(</w:t>
      </w:r>
      <w:proofErr w:type="spellStart"/>
      <w:r w:rsidRPr="00705042">
        <w:rPr>
          <w:color w:val="000000"/>
          <w:kern w:val="0"/>
          <w:sz w:val="22"/>
          <w:szCs w:val="22"/>
        </w:rPr>
        <w:t>Industrieverbandsprinzip</w:t>
      </w:r>
      <w:proofErr w:type="spellEnd"/>
      <w:r w:rsidR="000624BE">
        <w:rPr>
          <w:color w:val="000000"/>
          <w:kern w:val="0"/>
          <w:sz w:val="22"/>
          <w:szCs w:val="22"/>
        </w:rPr>
        <w:t>)</w:t>
      </w:r>
      <w:r w:rsidRPr="00705042">
        <w:rPr>
          <w:rFonts w:hAnsi="標楷體"/>
          <w:color w:val="000000"/>
          <w:kern w:val="0"/>
          <w:sz w:val="22"/>
          <w:szCs w:val="22"/>
        </w:rPr>
        <w:t>，以工業別來組建產業工會，取代以往的「職業別」所成立的職業工會</w:t>
      </w:r>
      <w:r w:rsidR="000624BE">
        <w:rPr>
          <w:color w:val="000000"/>
          <w:kern w:val="0"/>
          <w:sz w:val="22"/>
          <w:szCs w:val="22"/>
        </w:rPr>
        <w:t>(</w:t>
      </w:r>
      <w:proofErr w:type="spellStart"/>
      <w:r w:rsidRPr="00705042">
        <w:rPr>
          <w:color w:val="000000"/>
          <w:kern w:val="0"/>
          <w:sz w:val="22"/>
          <w:szCs w:val="22"/>
        </w:rPr>
        <w:t>Berufverbandsprinzip</w:t>
      </w:r>
      <w:proofErr w:type="spellEnd"/>
      <w:r w:rsidR="000624BE">
        <w:rPr>
          <w:color w:val="000000"/>
          <w:kern w:val="0"/>
          <w:sz w:val="22"/>
          <w:szCs w:val="22"/>
        </w:rPr>
        <w:t>)</w:t>
      </w:r>
      <w:r w:rsidRPr="00705042">
        <w:rPr>
          <w:rFonts w:hAnsi="標楷體"/>
          <w:color w:val="000000"/>
          <w:kern w:val="0"/>
          <w:sz w:val="22"/>
          <w:szCs w:val="22"/>
        </w:rPr>
        <w:t>。</w:t>
      </w:r>
      <w:r w:rsidRPr="00705042">
        <w:rPr>
          <w:color w:val="000000"/>
          <w:kern w:val="0"/>
          <w:sz w:val="22"/>
          <w:szCs w:val="22"/>
        </w:rPr>
        <w:t xml:space="preserve">P. Badura, </w:t>
      </w:r>
      <w:proofErr w:type="spellStart"/>
      <w:r w:rsidRPr="00705042">
        <w:rPr>
          <w:color w:val="000000"/>
          <w:kern w:val="0"/>
          <w:sz w:val="22"/>
          <w:szCs w:val="22"/>
        </w:rPr>
        <w:t>Staatrecht</w:t>
      </w:r>
      <w:proofErr w:type="spellEnd"/>
      <w:r w:rsidRPr="00705042">
        <w:rPr>
          <w:color w:val="000000"/>
          <w:kern w:val="0"/>
          <w:sz w:val="22"/>
          <w:szCs w:val="22"/>
        </w:rPr>
        <w:t>, C.99.</w:t>
      </w:r>
    </w:p>
    <w:p w:rsidR="00F63FDE" w:rsidRPr="00705042" w:rsidRDefault="00F63FDE" w:rsidP="00F06987">
      <w:pPr>
        <w:kinsoku w:val="0"/>
        <w:overflowPunct w:val="0"/>
        <w:adjustRightInd w:val="0"/>
        <w:snapToGrid w:val="0"/>
        <w:spacing w:line="391" w:lineRule="exact"/>
        <w:ind w:left="851" w:hanging="851"/>
        <w:jc w:val="both"/>
        <w:rPr>
          <w:color w:val="000000"/>
          <w:kern w:val="0"/>
          <w:sz w:val="22"/>
          <w:szCs w:val="22"/>
        </w:rPr>
      </w:pPr>
      <w:proofErr w:type="gramStart"/>
      <w:r w:rsidRPr="00705042">
        <w:rPr>
          <w:rFonts w:hAnsi="標楷體"/>
          <w:color w:val="000000"/>
          <w:kern w:val="0"/>
          <w:sz w:val="22"/>
          <w:szCs w:val="22"/>
        </w:rPr>
        <w:t>註</w:t>
      </w:r>
      <w:proofErr w:type="gramEnd"/>
      <w:r w:rsidRPr="00705042">
        <w:rPr>
          <w:rFonts w:hAnsi="標楷體"/>
          <w:color w:val="000000"/>
          <w:kern w:val="0"/>
          <w:sz w:val="22"/>
          <w:szCs w:val="22"/>
        </w:rPr>
        <w:t>十八：人團法第</w:t>
      </w:r>
      <w:r w:rsidRPr="00705042">
        <w:rPr>
          <w:color w:val="000000"/>
          <w:kern w:val="0"/>
          <w:sz w:val="22"/>
          <w:szCs w:val="22"/>
        </w:rPr>
        <w:t>35</w:t>
      </w:r>
      <w:r w:rsidRPr="00705042">
        <w:rPr>
          <w:rFonts w:hAnsi="標楷體"/>
          <w:color w:val="000000"/>
          <w:kern w:val="0"/>
          <w:sz w:val="22"/>
          <w:szCs w:val="22"/>
        </w:rPr>
        <w:t>條：「職業團體係以協調同業關係，增進共同利益，促進社會經濟建設為目的，由同一行業之單位，團體或同一職業之從業人員組成之團體」。</w:t>
      </w:r>
    </w:p>
    <w:p w:rsidR="00F63FDE" w:rsidRPr="00705042" w:rsidRDefault="00F63FDE" w:rsidP="00564C54">
      <w:pPr>
        <w:pStyle w:val="a9"/>
        <w:kinsoku w:val="0"/>
        <w:overflowPunct w:val="0"/>
        <w:adjustRightInd w:val="0"/>
        <w:spacing w:line="391" w:lineRule="exact"/>
        <w:jc w:val="both"/>
        <w:rPr>
          <w:rFonts w:eastAsia="標楷體"/>
          <w:color w:val="000000"/>
          <w:kern w:val="0"/>
          <w:sz w:val="22"/>
          <w:szCs w:val="22"/>
        </w:rPr>
      </w:pPr>
      <w:proofErr w:type="gramStart"/>
      <w:r w:rsidRPr="00705042">
        <w:rPr>
          <w:rFonts w:eastAsia="標楷體" w:hAnsi="標楷體"/>
          <w:color w:val="000000"/>
          <w:kern w:val="0"/>
          <w:sz w:val="22"/>
          <w:szCs w:val="22"/>
        </w:rPr>
        <w:t>註</w:t>
      </w:r>
      <w:proofErr w:type="gramEnd"/>
      <w:r w:rsidRPr="00705042">
        <w:rPr>
          <w:rFonts w:eastAsia="標楷體" w:hAnsi="標楷體"/>
          <w:color w:val="000000"/>
          <w:kern w:val="0"/>
          <w:sz w:val="22"/>
          <w:szCs w:val="22"/>
        </w:rPr>
        <w:t>十九：教師法第</w:t>
      </w:r>
      <w:r w:rsidRPr="00705042">
        <w:rPr>
          <w:rFonts w:eastAsia="標楷體"/>
          <w:color w:val="000000"/>
          <w:kern w:val="0"/>
          <w:sz w:val="22"/>
          <w:szCs w:val="22"/>
        </w:rPr>
        <w:t>27</w:t>
      </w:r>
      <w:r w:rsidRPr="00705042">
        <w:rPr>
          <w:rFonts w:eastAsia="標楷體" w:hAnsi="標楷體"/>
          <w:color w:val="000000"/>
          <w:kern w:val="0"/>
          <w:sz w:val="22"/>
          <w:szCs w:val="22"/>
        </w:rPr>
        <w:t>條：「各級教師組織之基本任務如下：</w:t>
      </w:r>
    </w:p>
    <w:p w:rsidR="00F63FDE" w:rsidRPr="00705042" w:rsidRDefault="00F63FDE" w:rsidP="00FB4A96">
      <w:pPr>
        <w:kinsoku w:val="0"/>
        <w:overflowPunct w:val="0"/>
        <w:adjustRightInd w:val="0"/>
        <w:snapToGrid w:val="0"/>
        <w:spacing w:line="391" w:lineRule="exact"/>
        <w:ind w:left="879"/>
        <w:jc w:val="both"/>
        <w:rPr>
          <w:color w:val="000000"/>
          <w:kern w:val="0"/>
          <w:sz w:val="22"/>
          <w:szCs w:val="22"/>
        </w:rPr>
      </w:pPr>
      <w:r w:rsidRPr="00705042">
        <w:rPr>
          <w:rFonts w:hAnsi="標楷體"/>
          <w:color w:val="000000"/>
          <w:kern w:val="0"/>
          <w:sz w:val="22"/>
          <w:szCs w:val="22"/>
        </w:rPr>
        <w:t>一、維護教師專業尊嚴與專業自主權。</w:t>
      </w:r>
    </w:p>
    <w:p w:rsidR="00F63FDE" w:rsidRPr="00705042" w:rsidRDefault="00F63FDE" w:rsidP="00FB4A96">
      <w:pPr>
        <w:kinsoku w:val="0"/>
        <w:overflowPunct w:val="0"/>
        <w:adjustRightInd w:val="0"/>
        <w:snapToGrid w:val="0"/>
        <w:spacing w:line="391" w:lineRule="exact"/>
        <w:ind w:left="879"/>
        <w:jc w:val="both"/>
        <w:rPr>
          <w:color w:val="000000"/>
          <w:kern w:val="0"/>
          <w:sz w:val="22"/>
          <w:szCs w:val="22"/>
        </w:rPr>
      </w:pPr>
      <w:r w:rsidRPr="00705042">
        <w:rPr>
          <w:rFonts w:hAnsi="標楷體"/>
          <w:color w:val="000000"/>
          <w:kern w:val="0"/>
          <w:sz w:val="22"/>
          <w:szCs w:val="22"/>
        </w:rPr>
        <w:t>二、與各級機關協議教師聘約及聘約準則。</w:t>
      </w:r>
    </w:p>
    <w:p w:rsidR="00F63FDE" w:rsidRPr="00705042" w:rsidRDefault="00F63FDE" w:rsidP="00FB4A96">
      <w:pPr>
        <w:kinsoku w:val="0"/>
        <w:overflowPunct w:val="0"/>
        <w:adjustRightInd w:val="0"/>
        <w:snapToGrid w:val="0"/>
        <w:spacing w:line="391" w:lineRule="exact"/>
        <w:ind w:left="879"/>
        <w:jc w:val="both"/>
        <w:rPr>
          <w:color w:val="000000"/>
          <w:kern w:val="0"/>
          <w:sz w:val="22"/>
          <w:szCs w:val="22"/>
        </w:rPr>
      </w:pPr>
      <w:r w:rsidRPr="00705042">
        <w:rPr>
          <w:rFonts w:hAnsi="標楷體"/>
          <w:color w:val="000000"/>
          <w:kern w:val="0"/>
          <w:sz w:val="22"/>
          <w:szCs w:val="22"/>
        </w:rPr>
        <w:t>三、研究並協助解決各項教育問題。</w:t>
      </w:r>
    </w:p>
    <w:p w:rsidR="00F63FDE" w:rsidRPr="00705042" w:rsidRDefault="00F63FDE" w:rsidP="00FB4A96">
      <w:pPr>
        <w:kinsoku w:val="0"/>
        <w:overflowPunct w:val="0"/>
        <w:adjustRightInd w:val="0"/>
        <w:snapToGrid w:val="0"/>
        <w:spacing w:line="391" w:lineRule="exact"/>
        <w:ind w:left="879"/>
        <w:jc w:val="both"/>
        <w:rPr>
          <w:color w:val="000000"/>
          <w:kern w:val="0"/>
          <w:sz w:val="22"/>
          <w:szCs w:val="22"/>
        </w:rPr>
      </w:pPr>
      <w:r w:rsidRPr="00705042">
        <w:rPr>
          <w:rFonts w:hAnsi="標楷體"/>
          <w:color w:val="000000"/>
          <w:kern w:val="0"/>
          <w:sz w:val="22"/>
          <w:szCs w:val="22"/>
        </w:rPr>
        <w:t>四、監督離職給付儲金機構之管理、營運、給付等事宜。</w:t>
      </w:r>
    </w:p>
    <w:p w:rsidR="00F63FDE" w:rsidRPr="00705042" w:rsidRDefault="00F63FDE" w:rsidP="00FB4A96">
      <w:pPr>
        <w:kinsoku w:val="0"/>
        <w:overflowPunct w:val="0"/>
        <w:adjustRightInd w:val="0"/>
        <w:snapToGrid w:val="0"/>
        <w:spacing w:line="391" w:lineRule="exact"/>
        <w:ind w:left="879"/>
        <w:jc w:val="both"/>
        <w:rPr>
          <w:color w:val="000000"/>
          <w:kern w:val="0"/>
          <w:sz w:val="22"/>
          <w:szCs w:val="22"/>
        </w:rPr>
      </w:pPr>
      <w:r w:rsidRPr="00705042">
        <w:rPr>
          <w:rFonts w:hAnsi="標楷體"/>
          <w:color w:val="000000"/>
          <w:kern w:val="0"/>
          <w:sz w:val="22"/>
          <w:szCs w:val="22"/>
        </w:rPr>
        <w:t>五、派出代表參與教師聘任、申訴及其他與教師有關之法定組織。</w:t>
      </w:r>
    </w:p>
    <w:p w:rsidR="00F63FDE" w:rsidRPr="00705042" w:rsidRDefault="00F63FDE" w:rsidP="00FB4A96">
      <w:pPr>
        <w:kinsoku w:val="0"/>
        <w:overflowPunct w:val="0"/>
        <w:adjustRightInd w:val="0"/>
        <w:snapToGrid w:val="0"/>
        <w:spacing w:line="391" w:lineRule="exact"/>
        <w:ind w:left="879"/>
        <w:jc w:val="both"/>
        <w:rPr>
          <w:kern w:val="0"/>
          <w:sz w:val="22"/>
          <w:szCs w:val="22"/>
        </w:rPr>
      </w:pPr>
      <w:r w:rsidRPr="00705042">
        <w:rPr>
          <w:rFonts w:hAnsi="標楷體"/>
          <w:color w:val="000000"/>
          <w:kern w:val="0"/>
          <w:sz w:val="22"/>
          <w:szCs w:val="22"/>
        </w:rPr>
        <w:t>六、制定教師自律公約。」</w:t>
      </w:r>
    </w:p>
    <w:p w:rsidR="00F63FDE" w:rsidRPr="00705042" w:rsidRDefault="00F63FDE" w:rsidP="00F06987">
      <w:pPr>
        <w:kinsoku w:val="0"/>
        <w:overflowPunct w:val="0"/>
        <w:adjustRightInd w:val="0"/>
        <w:snapToGrid w:val="0"/>
        <w:spacing w:line="391" w:lineRule="exact"/>
        <w:ind w:left="879" w:hanging="879"/>
        <w:jc w:val="both"/>
        <w:rPr>
          <w:color w:val="000000"/>
          <w:kern w:val="0"/>
          <w:sz w:val="22"/>
          <w:szCs w:val="22"/>
        </w:rPr>
      </w:pPr>
      <w:proofErr w:type="gramStart"/>
      <w:r w:rsidRPr="00705042">
        <w:rPr>
          <w:rFonts w:hAnsi="標楷體"/>
          <w:color w:val="000000"/>
          <w:kern w:val="0"/>
          <w:sz w:val="22"/>
          <w:szCs w:val="22"/>
        </w:rPr>
        <w:t>註</w:t>
      </w:r>
      <w:proofErr w:type="gramEnd"/>
      <w:r w:rsidRPr="00705042">
        <w:rPr>
          <w:rFonts w:hAnsi="標楷體"/>
          <w:color w:val="000000"/>
          <w:kern w:val="0"/>
          <w:sz w:val="22"/>
          <w:szCs w:val="22"/>
        </w:rPr>
        <w:t>二十：尤其教師法第</w:t>
      </w:r>
      <w:r w:rsidRPr="00705042">
        <w:rPr>
          <w:color w:val="000000"/>
          <w:kern w:val="0"/>
          <w:sz w:val="22"/>
          <w:szCs w:val="22"/>
        </w:rPr>
        <w:t>28</w:t>
      </w:r>
      <w:r w:rsidRPr="00705042">
        <w:rPr>
          <w:rFonts w:hAnsi="標楷體"/>
          <w:color w:val="000000"/>
          <w:kern w:val="0"/>
          <w:sz w:val="22"/>
          <w:szCs w:val="22"/>
        </w:rPr>
        <w:t>條的規定：「學校不得以不參加教師組織或不擔任教師組織職務為教師聘任條件。學校不得因教師擔任教師組織職務或參與活動，拒絕聘用或解聘及為其他不利之待遇。」此和工會法第</w:t>
      </w:r>
      <w:r w:rsidRPr="00705042">
        <w:rPr>
          <w:color w:val="000000"/>
          <w:kern w:val="0"/>
          <w:sz w:val="22"/>
          <w:szCs w:val="22"/>
        </w:rPr>
        <w:t>35</w:t>
      </w:r>
      <w:r w:rsidRPr="00705042">
        <w:rPr>
          <w:rFonts w:hAnsi="標楷體"/>
          <w:color w:val="000000"/>
          <w:kern w:val="0"/>
          <w:sz w:val="22"/>
          <w:szCs w:val="22"/>
        </w:rPr>
        <w:t>條以下，特別保障參與工會活動，特別是工會幹部不會遭到「</w:t>
      </w:r>
      <w:proofErr w:type="gramStart"/>
      <w:r w:rsidRPr="00705042">
        <w:rPr>
          <w:rFonts w:hAnsi="標楷體"/>
          <w:color w:val="000000"/>
          <w:kern w:val="0"/>
          <w:sz w:val="22"/>
          <w:szCs w:val="22"/>
        </w:rPr>
        <w:t>秋後算帳</w:t>
      </w:r>
      <w:proofErr w:type="gramEnd"/>
      <w:r w:rsidRPr="00705042">
        <w:rPr>
          <w:rFonts w:hAnsi="標楷體"/>
          <w:color w:val="000000"/>
          <w:kern w:val="0"/>
          <w:sz w:val="22"/>
          <w:szCs w:val="22"/>
        </w:rPr>
        <w:t>」的精神完全一致。</w:t>
      </w:r>
    </w:p>
    <w:p w:rsidR="00F63FDE" w:rsidRPr="00705042" w:rsidRDefault="00F63FDE" w:rsidP="00F06987">
      <w:pPr>
        <w:kinsoku w:val="0"/>
        <w:overflowPunct w:val="0"/>
        <w:adjustRightInd w:val="0"/>
        <w:snapToGrid w:val="0"/>
        <w:spacing w:line="391" w:lineRule="exact"/>
        <w:ind w:left="1077" w:hanging="1077"/>
        <w:jc w:val="both"/>
        <w:rPr>
          <w:color w:val="000000"/>
          <w:kern w:val="0"/>
          <w:sz w:val="22"/>
          <w:szCs w:val="22"/>
        </w:rPr>
      </w:pPr>
      <w:proofErr w:type="gramStart"/>
      <w:r w:rsidRPr="00705042">
        <w:rPr>
          <w:rFonts w:hAnsi="標楷體"/>
          <w:color w:val="000000"/>
          <w:kern w:val="0"/>
          <w:sz w:val="22"/>
          <w:szCs w:val="22"/>
        </w:rPr>
        <w:t>註</w:t>
      </w:r>
      <w:proofErr w:type="gramEnd"/>
      <w:r w:rsidRPr="00705042">
        <w:rPr>
          <w:rFonts w:hAnsi="標楷體"/>
          <w:color w:val="000000"/>
          <w:kern w:val="0"/>
          <w:sz w:val="22"/>
          <w:szCs w:val="22"/>
        </w:rPr>
        <w:t>二十一：如果考察教師法第</w:t>
      </w:r>
      <w:r w:rsidRPr="00F06987">
        <w:rPr>
          <w:rFonts w:hAnsi="標楷體"/>
          <w:color w:val="000000"/>
          <w:kern w:val="0"/>
          <w:sz w:val="22"/>
          <w:szCs w:val="22"/>
        </w:rPr>
        <w:t>26</w:t>
      </w:r>
      <w:r w:rsidRPr="00705042">
        <w:rPr>
          <w:rFonts w:hAnsi="標楷體"/>
          <w:color w:val="000000"/>
          <w:kern w:val="0"/>
          <w:sz w:val="22"/>
          <w:szCs w:val="22"/>
        </w:rPr>
        <w:t>條成立教師組織及依據人團法的歷史淵源，也可看出教師會依循人團法規定立論的薄弱。原本依據行政院提出教師法草案</w:t>
      </w:r>
      <w:r w:rsidR="00880FD1" w:rsidRPr="00705042">
        <w:rPr>
          <w:color w:val="000000"/>
          <w:kern w:val="0"/>
          <w:sz w:val="22"/>
          <w:szCs w:val="22"/>
        </w:rPr>
        <w:t>（</w:t>
      </w:r>
      <w:r w:rsidRPr="00705042">
        <w:rPr>
          <w:color w:val="000000"/>
          <w:kern w:val="0"/>
          <w:sz w:val="22"/>
          <w:szCs w:val="22"/>
        </w:rPr>
        <w:t>80</w:t>
      </w:r>
      <w:r w:rsidRPr="00705042">
        <w:rPr>
          <w:rFonts w:hAnsi="標楷體"/>
          <w:color w:val="000000"/>
          <w:kern w:val="0"/>
          <w:sz w:val="22"/>
          <w:szCs w:val="22"/>
        </w:rPr>
        <w:t>年</w:t>
      </w:r>
      <w:r w:rsidRPr="00705042">
        <w:rPr>
          <w:color w:val="000000"/>
          <w:kern w:val="0"/>
          <w:sz w:val="22"/>
          <w:szCs w:val="22"/>
        </w:rPr>
        <w:t>12</w:t>
      </w:r>
      <w:r w:rsidRPr="00705042">
        <w:rPr>
          <w:rFonts w:hAnsi="標楷體"/>
          <w:color w:val="000000"/>
          <w:kern w:val="0"/>
          <w:sz w:val="22"/>
          <w:szCs w:val="22"/>
        </w:rPr>
        <w:t>月</w:t>
      </w:r>
      <w:r w:rsidRPr="00705042">
        <w:rPr>
          <w:color w:val="000000"/>
          <w:kern w:val="0"/>
          <w:sz w:val="22"/>
          <w:szCs w:val="22"/>
        </w:rPr>
        <w:t>13</w:t>
      </w:r>
      <w:r w:rsidRPr="00705042">
        <w:rPr>
          <w:rFonts w:hAnsi="標楷體"/>
          <w:color w:val="000000"/>
          <w:kern w:val="0"/>
          <w:sz w:val="22"/>
          <w:szCs w:val="22"/>
        </w:rPr>
        <w:t>日，立法院公報第</w:t>
      </w:r>
      <w:r w:rsidRPr="00705042">
        <w:rPr>
          <w:color w:val="000000"/>
          <w:kern w:val="0"/>
          <w:sz w:val="22"/>
          <w:szCs w:val="22"/>
        </w:rPr>
        <w:t>80</w:t>
      </w:r>
      <w:r w:rsidRPr="00705042">
        <w:rPr>
          <w:rFonts w:hAnsi="標楷體"/>
          <w:color w:val="000000"/>
          <w:kern w:val="0"/>
          <w:sz w:val="22"/>
          <w:szCs w:val="22"/>
        </w:rPr>
        <w:t>卷第</w:t>
      </w:r>
      <w:r w:rsidRPr="00705042">
        <w:rPr>
          <w:color w:val="000000"/>
          <w:kern w:val="0"/>
          <w:sz w:val="22"/>
          <w:szCs w:val="22"/>
        </w:rPr>
        <w:t>101</w:t>
      </w:r>
      <w:r w:rsidRPr="00705042">
        <w:rPr>
          <w:rFonts w:hAnsi="標楷體"/>
          <w:color w:val="000000"/>
          <w:kern w:val="0"/>
          <w:sz w:val="22"/>
          <w:szCs w:val="22"/>
        </w:rPr>
        <w:t>期，</w:t>
      </w:r>
      <w:r w:rsidRPr="00705042">
        <w:rPr>
          <w:color w:val="000000"/>
          <w:kern w:val="0"/>
          <w:sz w:val="22"/>
          <w:szCs w:val="22"/>
        </w:rPr>
        <w:t>193-212</w:t>
      </w:r>
      <w:r w:rsidRPr="00705042">
        <w:rPr>
          <w:rFonts w:hAnsi="標楷體"/>
          <w:color w:val="000000"/>
          <w:kern w:val="0"/>
          <w:sz w:val="22"/>
          <w:szCs w:val="22"/>
        </w:rPr>
        <w:t>頁</w:t>
      </w:r>
      <w:r w:rsidR="00880FD1" w:rsidRPr="00705042">
        <w:rPr>
          <w:color w:val="000000"/>
          <w:kern w:val="0"/>
          <w:sz w:val="22"/>
          <w:szCs w:val="22"/>
        </w:rPr>
        <w:t>）</w:t>
      </w:r>
      <w:r w:rsidRPr="00705042">
        <w:rPr>
          <w:rFonts w:hAnsi="標楷體"/>
          <w:color w:val="000000"/>
          <w:kern w:val="0"/>
          <w:sz w:val="22"/>
          <w:szCs w:val="22"/>
        </w:rPr>
        <w:t>第</w:t>
      </w:r>
      <w:r w:rsidRPr="00705042">
        <w:rPr>
          <w:color w:val="000000"/>
          <w:kern w:val="0"/>
          <w:sz w:val="22"/>
          <w:szCs w:val="22"/>
        </w:rPr>
        <w:t>19</w:t>
      </w:r>
      <w:r w:rsidRPr="00705042">
        <w:rPr>
          <w:rFonts w:hAnsi="標楷體"/>
          <w:color w:val="000000"/>
          <w:kern w:val="0"/>
          <w:sz w:val="22"/>
          <w:szCs w:val="22"/>
        </w:rPr>
        <w:t>條，已有規定：「教師得組織教師工會」</w:t>
      </w:r>
      <w:r w:rsidR="00880FD1" w:rsidRPr="00705042">
        <w:rPr>
          <w:color w:val="000000"/>
          <w:kern w:val="0"/>
          <w:sz w:val="22"/>
          <w:szCs w:val="22"/>
        </w:rPr>
        <w:t>（</w:t>
      </w:r>
      <w:r w:rsidRPr="00705042">
        <w:rPr>
          <w:rFonts w:hAnsi="標楷體"/>
          <w:color w:val="000000"/>
          <w:kern w:val="0"/>
          <w:sz w:val="22"/>
          <w:szCs w:val="22"/>
        </w:rPr>
        <w:t>第</w:t>
      </w:r>
      <w:r w:rsidRPr="00705042">
        <w:rPr>
          <w:color w:val="000000"/>
          <w:kern w:val="0"/>
          <w:sz w:val="22"/>
          <w:szCs w:val="22"/>
        </w:rPr>
        <w:t>203</w:t>
      </w:r>
      <w:r w:rsidRPr="00705042">
        <w:rPr>
          <w:rFonts w:hAnsi="標楷體"/>
          <w:color w:val="000000"/>
          <w:kern w:val="0"/>
          <w:sz w:val="22"/>
          <w:szCs w:val="22"/>
        </w:rPr>
        <w:t>頁</w:t>
      </w:r>
      <w:r w:rsidR="00880FD1" w:rsidRPr="00705042">
        <w:rPr>
          <w:color w:val="000000"/>
          <w:kern w:val="0"/>
          <w:sz w:val="22"/>
          <w:szCs w:val="22"/>
        </w:rPr>
        <w:t>）</w:t>
      </w:r>
      <w:r w:rsidRPr="00705042">
        <w:rPr>
          <w:rFonts w:hAnsi="標楷體"/>
          <w:color w:val="000000"/>
          <w:kern w:val="0"/>
          <w:sz w:val="22"/>
          <w:szCs w:val="22"/>
        </w:rPr>
        <w:t>。至於</w:t>
      </w:r>
      <w:proofErr w:type="gramStart"/>
      <w:r w:rsidRPr="00705042">
        <w:rPr>
          <w:rFonts w:hAnsi="標楷體"/>
          <w:color w:val="000000"/>
          <w:kern w:val="0"/>
          <w:sz w:val="22"/>
          <w:szCs w:val="22"/>
        </w:rPr>
        <w:t>應循何法</w:t>
      </w:r>
      <w:proofErr w:type="gramEnd"/>
      <w:r w:rsidRPr="00705042">
        <w:rPr>
          <w:rFonts w:hAnsi="標楷體"/>
          <w:color w:val="000000"/>
          <w:kern w:val="0"/>
          <w:sz w:val="22"/>
          <w:szCs w:val="22"/>
        </w:rPr>
        <w:t>，則未明言，但其屬於工會則極為明顯。故當時立委謝長廷即在二讀會時主張應依工會法之規定成立教師工會</w:t>
      </w:r>
      <w:r w:rsidR="00880FD1" w:rsidRPr="00705042">
        <w:rPr>
          <w:color w:val="000000"/>
          <w:kern w:val="0"/>
          <w:sz w:val="22"/>
          <w:szCs w:val="22"/>
        </w:rPr>
        <w:t>（</w:t>
      </w:r>
      <w:r w:rsidRPr="00705042">
        <w:rPr>
          <w:rFonts w:hAnsi="標楷體"/>
          <w:color w:val="000000"/>
          <w:kern w:val="0"/>
          <w:sz w:val="22"/>
          <w:szCs w:val="22"/>
        </w:rPr>
        <w:t>立法院公報第</w:t>
      </w:r>
      <w:r w:rsidRPr="00705042">
        <w:rPr>
          <w:color w:val="000000"/>
          <w:kern w:val="0"/>
          <w:sz w:val="22"/>
          <w:szCs w:val="22"/>
        </w:rPr>
        <w:t>84</w:t>
      </w:r>
      <w:r w:rsidRPr="00705042">
        <w:rPr>
          <w:rFonts w:hAnsi="標楷體"/>
          <w:color w:val="000000"/>
          <w:kern w:val="0"/>
          <w:sz w:val="22"/>
          <w:szCs w:val="22"/>
        </w:rPr>
        <w:t>卷第</w:t>
      </w:r>
      <w:r w:rsidRPr="00705042">
        <w:rPr>
          <w:color w:val="000000"/>
          <w:kern w:val="0"/>
          <w:sz w:val="22"/>
          <w:szCs w:val="22"/>
        </w:rPr>
        <w:t>46</w:t>
      </w:r>
      <w:r w:rsidRPr="00705042">
        <w:rPr>
          <w:rFonts w:hAnsi="標楷體"/>
          <w:color w:val="000000"/>
          <w:kern w:val="0"/>
          <w:sz w:val="22"/>
          <w:szCs w:val="22"/>
        </w:rPr>
        <w:t>期，第</w:t>
      </w:r>
      <w:r w:rsidRPr="00705042">
        <w:rPr>
          <w:color w:val="000000"/>
          <w:kern w:val="0"/>
          <w:sz w:val="22"/>
          <w:szCs w:val="22"/>
        </w:rPr>
        <w:t>79</w:t>
      </w:r>
      <w:r w:rsidRPr="00705042">
        <w:rPr>
          <w:rFonts w:hAnsi="標楷體"/>
          <w:color w:val="000000"/>
          <w:kern w:val="0"/>
          <w:sz w:val="22"/>
          <w:szCs w:val="22"/>
        </w:rPr>
        <w:t>頁</w:t>
      </w:r>
      <w:r w:rsidR="00880FD1" w:rsidRPr="00705042">
        <w:rPr>
          <w:color w:val="000000"/>
          <w:kern w:val="0"/>
          <w:sz w:val="22"/>
          <w:szCs w:val="22"/>
        </w:rPr>
        <w:t>）</w:t>
      </w:r>
      <w:r w:rsidRPr="00705042">
        <w:rPr>
          <w:rFonts w:hAnsi="標楷體"/>
          <w:color w:val="000000"/>
          <w:kern w:val="0"/>
          <w:sz w:val="22"/>
          <w:szCs w:val="22"/>
        </w:rPr>
        <w:t>，但當時教育部長反對，認為應依人團法規定，而遂成定案。</w:t>
      </w:r>
    </w:p>
    <w:p w:rsidR="00F63FDE" w:rsidRPr="00705042" w:rsidRDefault="00F63FDE" w:rsidP="009626D6">
      <w:pPr>
        <w:kinsoku w:val="0"/>
        <w:overflowPunct w:val="0"/>
        <w:adjustRightInd w:val="0"/>
        <w:snapToGrid w:val="0"/>
        <w:spacing w:line="391" w:lineRule="exact"/>
        <w:ind w:left="1106" w:hanging="1106"/>
        <w:jc w:val="both"/>
        <w:rPr>
          <w:color w:val="000000"/>
          <w:kern w:val="0"/>
          <w:sz w:val="22"/>
          <w:szCs w:val="22"/>
        </w:rPr>
      </w:pPr>
      <w:proofErr w:type="gramStart"/>
      <w:r w:rsidRPr="00705042">
        <w:rPr>
          <w:rFonts w:hAnsi="標楷體"/>
          <w:color w:val="000000"/>
          <w:kern w:val="0"/>
          <w:sz w:val="22"/>
          <w:szCs w:val="22"/>
        </w:rPr>
        <w:t>註</w:t>
      </w:r>
      <w:proofErr w:type="gramEnd"/>
      <w:r w:rsidRPr="00705042">
        <w:rPr>
          <w:rFonts w:hAnsi="標楷體"/>
          <w:color w:val="000000"/>
          <w:kern w:val="0"/>
          <w:sz w:val="22"/>
          <w:szCs w:val="22"/>
        </w:rPr>
        <w:t>二十二：按原因案件的終局裁判作出時</w:t>
      </w:r>
      <w:r w:rsidR="00880FD1" w:rsidRPr="00705042">
        <w:rPr>
          <w:color w:val="000000"/>
          <w:kern w:val="0"/>
          <w:sz w:val="22"/>
          <w:szCs w:val="22"/>
        </w:rPr>
        <w:t>（</w:t>
      </w:r>
      <w:r w:rsidRPr="00705042">
        <w:rPr>
          <w:rFonts w:hAnsi="標楷體"/>
          <w:color w:val="000000"/>
          <w:kern w:val="0"/>
          <w:sz w:val="22"/>
          <w:szCs w:val="22"/>
        </w:rPr>
        <w:t>最高行政法院</w:t>
      </w:r>
      <w:r w:rsidRPr="00705042">
        <w:rPr>
          <w:color w:val="000000"/>
          <w:kern w:val="0"/>
          <w:sz w:val="22"/>
          <w:szCs w:val="22"/>
        </w:rPr>
        <w:t>99</w:t>
      </w:r>
      <w:r w:rsidRPr="00705042">
        <w:rPr>
          <w:rFonts w:hAnsi="標楷體"/>
          <w:color w:val="000000"/>
          <w:kern w:val="0"/>
          <w:sz w:val="22"/>
          <w:szCs w:val="22"/>
        </w:rPr>
        <w:t>年度判字第</w:t>
      </w:r>
      <w:r w:rsidRPr="00705042">
        <w:rPr>
          <w:color w:val="000000"/>
          <w:kern w:val="0"/>
          <w:sz w:val="22"/>
          <w:szCs w:val="22"/>
        </w:rPr>
        <w:t>1243</w:t>
      </w:r>
      <w:r w:rsidRPr="00705042">
        <w:rPr>
          <w:rFonts w:hAnsi="標楷體"/>
          <w:color w:val="000000"/>
          <w:kern w:val="0"/>
          <w:sz w:val="22"/>
          <w:szCs w:val="22"/>
        </w:rPr>
        <w:t>號判決</w:t>
      </w:r>
      <w:r w:rsidR="00880FD1" w:rsidRPr="00705042">
        <w:rPr>
          <w:color w:val="000000"/>
          <w:kern w:val="0"/>
          <w:sz w:val="22"/>
          <w:szCs w:val="22"/>
        </w:rPr>
        <w:t>）</w:t>
      </w:r>
      <w:r w:rsidRPr="00705042">
        <w:rPr>
          <w:rFonts w:hAnsi="標楷體"/>
          <w:color w:val="000000"/>
          <w:kern w:val="0"/>
          <w:sz w:val="22"/>
          <w:szCs w:val="22"/>
        </w:rPr>
        <w:t>，當時有效的工會法第</w:t>
      </w:r>
      <w:r w:rsidRPr="00705042">
        <w:rPr>
          <w:color w:val="000000"/>
          <w:kern w:val="0"/>
          <w:sz w:val="22"/>
          <w:szCs w:val="22"/>
        </w:rPr>
        <w:t>14</w:t>
      </w:r>
      <w:r w:rsidRPr="00705042">
        <w:rPr>
          <w:rFonts w:hAnsi="標楷體"/>
          <w:color w:val="000000"/>
          <w:kern w:val="0"/>
          <w:sz w:val="22"/>
          <w:szCs w:val="22"/>
        </w:rPr>
        <w:t>條第</w:t>
      </w:r>
      <w:r w:rsidRPr="00705042">
        <w:rPr>
          <w:color w:val="000000"/>
          <w:kern w:val="0"/>
          <w:sz w:val="22"/>
          <w:szCs w:val="22"/>
        </w:rPr>
        <w:t>2</w:t>
      </w:r>
      <w:r w:rsidRPr="00705042">
        <w:rPr>
          <w:rFonts w:hAnsi="標楷體"/>
          <w:color w:val="000000"/>
          <w:kern w:val="0"/>
          <w:sz w:val="22"/>
          <w:szCs w:val="22"/>
        </w:rPr>
        <w:t>項</w:t>
      </w:r>
      <w:r w:rsidR="00880FD1" w:rsidRPr="00705042">
        <w:rPr>
          <w:color w:val="000000"/>
          <w:kern w:val="0"/>
          <w:sz w:val="22"/>
          <w:szCs w:val="22"/>
        </w:rPr>
        <w:t>（</w:t>
      </w:r>
      <w:r w:rsidRPr="00705042">
        <w:rPr>
          <w:rFonts w:hAnsi="標楷體"/>
          <w:color w:val="000000"/>
          <w:kern w:val="0"/>
          <w:sz w:val="22"/>
          <w:szCs w:val="22"/>
        </w:rPr>
        <w:t>舊</w:t>
      </w:r>
      <w:r w:rsidR="00880FD1" w:rsidRPr="00705042">
        <w:rPr>
          <w:color w:val="000000"/>
          <w:kern w:val="0"/>
          <w:sz w:val="22"/>
          <w:szCs w:val="22"/>
        </w:rPr>
        <w:t>）</w:t>
      </w:r>
      <w:r w:rsidRPr="00705042">
        <w:rPr>
          <w:rFonts w:hAnsi="標楷體"/>
          <w:color w:val="000000"/>
          <w:kern w:val="0"/>
          <w:sz w:val="22"/>
          <w:szCs w:val="22"/>
        </w:rPr>
        <w:t>對工會職員產生的方式，雖仍以間接選舉為主</w:t>
      </w:r>
      <w:r w:rsidR="00880FD1" w:rsidRPr="00705042">
        <w:rPr>
          <w:color w:val="000000"/>
          <w:kern w:val="0"/>
          <w:sz w:val="22"/>
          <w:szCs w:val="22"/>
        </w:rPr>
        <w:t>（</w:t>
      </w:r>
      <w:r w:rsidRPr="00705042">
        <w:rPr>
          <w:rFonts w:hAnsi="標楷體"/>
          <w:color w:val="000000"/>
          <w:kern w:val="0"/>
          <w:sz w:val="22"/>
          <w:szCs w:val="22"/>
        </w:rPr>
        <w:t>前項各款理、監事名額在三人以上時，得按名額多寡互選常務理事、常務監事一人至十七人，常務理事名額在五人以上時並得互選</w:t>
      </w:r>
      <w:proofErr w:type="gramStart"/>
      <w:r w:rsidRPr="00705042">
        <w:rPr>
          <w:rFonts w:hAnsi="標楷體"/>
          <w:color w:val="000000"/>
          <w:kern w:val="0"/>
          <w:sz w:val="22"/>
          <w:szCs w:val="22"/>
        </w:rPr>
        <w:t>一</w:t>
      </w:r>
      <w:proofErr w:type="gramEnd"/>
      <w:r w:rsidRPr="00705042">
        <w:rPr>
          <w:rFonts w:hAnsi="標楷體"/>
          <w:color w:val="000000"/>
          <w:kern w:val="0"/>
          <w:sz w:val="22"/>
          <w:szCs w:val="22"/>
        </w:rPr>
        <w:t>人為理事長</w:t>
      </w:r>
      <w:r w:rsidR="00880FD1" w:rsidRPr="00705042">
        <w:rPr>
          <w:color w:val="000000"/>
          <w:kern w:val="0"/>
          <w:sz w:val="22"/>
          <w:szCs w:val="22"/>
        </w:rPr>
        <w:t>）</w:t>
      </w:r>
      <w:r w:rsidRPr="00705042">
        <w:rPr>
          <w:rFonts w:hAnsi="標楷體"/>
          <w:color w:val="000000"/>
          <w:kern w:val="0"/>
          <w:sz w:val="22"/>
          <w:szCs w:val="22"/>
        </w:rPr>
        <w:t>，和本號解釋系爭規定理事長產生的方式頗</w:t>
      </w:r>
      <w:r w:rsidRPr="00705042">
        <w:rPr>
          <w:rFonts w:hAnsi="標楷體"/>
          <w:color w:val="000000"/>
          <w:kern w:val="0"/>
          <w:sz w:val="22"/>
          <w:szCs w:val="22"/>
        </w:rPr>
        <w:lastRenderedPageBreak/>
        <w:t>為相近。然而細觀兩者差別，則工會法的規定「得」互選</w:t>
      </w:r>
      <w:proofErr w:type="gramStart"/>
      <w:r w:rsidRPr="00705042">
        <w:rPr>
          <w:rFonts w:hAnsi="標楷體"/>
          <w:color w:val="000000"/>
          <w:kern w:val="0"/>
          <w:sz w:val="22"/>
          <w:szCs w:val="22"/>
        </w:rPr>
        <w:t>一</w:t>
      </w:r>
      <w:proofErr w:type="gramEnd"/>
      <w:r w:rsidRPr="00705042">
        <w:rPr>
          <w:rFonts w:hAnsi="標楷體"/>
          <w:color w:val="000000"/>
          <w:kern w:val="0"/>
          <w:sz w:val="22"/>
          <w:szCs w:val="22"/>
        </w:rPr>
        <w:t>人為理事長。因此在實施上，即保留了可由章程自行決定是否理事長可由全體會員直接選舉產生的可能性。故法院甚早</w:t>
      </w:r>
      <w:r w:rsidR="00880FD1" w:rsidRPr="00705042">
        <w:rPr>
          <w:color w:val="000000"/>
          <w:kern w:val="0"/>
          <w:sz w:val="22"/>
          <w:szCs w:val="22"/>
        </w:rPr>
        <w:t>（</w:t>
      </w:r>
      <w:r w:rsidRPr="00705042">
        <w:rPr>
          <w:rFonts w:hAnsi="標楷體"/>
          <w:color w:val="000000"/>
          <w:kern w:val="0"/>
          <w:sz w:val="22"/>
          <w:szCs w:val="22"/>
        </w:rPr>
        <w:t>在一件有關中鋼工會理事長直選案判決</w:t>
      </w:r>
      <w:r w:rsidR="00880FD1" w:rsidRPr="00705042">
        <w:rPr>
          <w:color w:val="000000"/>
          <w:kern w:val="0"/>
          <w:sz w:val="22"/>
          <w:szCs w:val="22"/>
        </w:rPr>
        <w:t>）</w:t>
      </w:r>
      <w:r w:rsidRPr="00705042">
        <w:rPr>
          <w:rFonts w:hAnsi="標楷體"/>
          <w:color w:val="000000"/>
          <w:kern w:val="0"/>
          <w:sz w:val="22"/>
          <w:szCs w:val="22"/>
        </w:rPr>
        <w:t>便持此規定非強制規定為由，認定工會得自行決定理事長的直選產生，並對選舉程序與要件擁有自行規範的權利</w:t>
      </w:r>
      <w:r w:rsidR="00880FD1" w:rsidRPr="00705042">
        <w:rPr>
          <w:color w:val="000000"/>
          <w:kern w:val="0"/>
          <w:sz w:val="22"/>
          <w:szCs w:val="22"/>
        </w:rPr>
        <w:t>（</w:t>
      </w:r>
      <w:r w:rsidRPr="00705042">
        <w:rPr>
          <w:rFonts w:hAnsi="標楷體"/>
          <w:color w:val="000000"/>
          <w:kern w:val="0"/>
          <w:sz w:val="22"/>
          <w:szCs w:val="22"/>
        </w:rPr>
        <w:t>高雄地方法院</w:t>
      </w:r>
      <w:r w:rsidRPr="00705042">
        <w:rPr>
          <w:color w:val="000000"/>
          <w:kern w:val="0"/>
          <w:sz w:val="22"/>
          <w:szCs w:val="22"/>
        </w:rPr>
        <w:t>91</w:t>
      </w:r>
      <w:r w:rsidRPr="00705042">
        <w:rPr>
          <w:rFonts w:hAnsi="標楷體"/>
          <w:color w:val="000000"/>
          <w:kern w:val="0"/>
          <w:sz w:val="22"/>
          <w:szCs w:val="22"/>
        </w:rPr>
        <w:t>年度簡上字第</w:t>
      </w:r>
      <w:r w:rsidRPr="00705042">
        <w:rPr>
          <w:color w:val="000000"/>
          <w:kern w:val="0"/>
          <w:sz w:val="22"/>
          <w:szCs w:val="22"/>
        </w:rPr>
        <w:t>282</w:t>
      </w:r>
      <w:r w:rsidRPr="00705042">
        <w:rPr>
          <w:rFonts w:hAnsi="標楷體"/>
          <w:color w:val="000000"/>
          <w:kern w:val="0"/>
          <w:sz w:val="22"/>
          <w:szCs w:val="22"/>
        </w:rPr>
        <w:t>號判決</w:t>
      </w:r>
      <w:r w:rsidR="00880FD1" w:rsidRPr="00705042">
        <w:rPr>
          <w:color w:val="000000"/>
          <w:kern w:val="0"/>
          <w:sz w:val="22"/>
          <w:szCs w:val="22"/>
        </w:rPr>
        <w:t>）</w:t>
      </w:r>
      <w:r w:rsidRPr="00705042">
        <w:rPr>
          <w:rFonts w:hAnsi="標楷體"/>
          <w:color w:val="000000"/>
          <w:kern w:val="0"/>
          <w:sz w:val="22"/>
          <w:szCs w:val="22"/>
        </w:rPr>
        <w:t>，此件判決也被主管機關勞委會所採納，可參見行政院勞工委員會民國</w:t>
      </w:r>
      <w:r w:rsidRPr="00705042">
        <w:rPr>
          <w:color w:val="000000"/>
          <w:kern w:val="0"/>
          <w:sz w:val="22"/>
          <w:szCs w:val="22"/>
        </w:rPr>
        <w:t>93</w:t>
      </w:r>
      <w:r w:rsidRPr="00705042">
        <w:rPr>
          <w:rFonts w:hAnsi="標楷體"/>
          <w:color w:val="000000"/>
          <w:kern w:val="0"/>
          <w:sz w:val="22"/>
          <w:szCs w:val="22"/>
        </w:rPr>
        <w:t>年</w:t>
      </w:r>
      <w:r w:rsidRPr="00705042">
        <w:rPr>
          <w:color w:val="000000"/>
          <w:kern w:val="0"/>
          <w:sz w:val="22"/>
          <w:szCs w:val="22"/>
        </w:rPr>
        <w:t>10</w:t>
      </w:r>
      <w:r w:rsidRPr="00705042">
        <w:rPr>
          <w:rFonts w:hAnsi="標楷體"/>
          <w:color w:val="000000"/>
          <w:kern w:val="0"/>
          <w:sz w:val="22"/>
          <w:szCs w:val="22"/>
        </w:rPr>
        <w:t>月</w:t>
      </w:r>
      <w:r w:rsidRPr="00705042">
        <w:rPr>
          <w:color w:val="000000"/>
          <w:kern w:val="0"/>
          <w:sz w:val="22"/>
          <w:szCs w:val="22"/>
        </w:rPr>
        <w:t>8</w:t>
      </w:r>
      <w:r w:rsidRPr="00705042">
        <w:rPr>
          <w:rFonts w:hAnsi="標楷體"/>
          <w:color w:val="000000"/>
          <w:kern w:val="0"/>
          <w:sz w:val="22"/>
          <w:szCs w:val="22"/>
        </w:rPr>
        <w:t>日勞資一字第</w:t>
      </w:r>
      <w:r w:rsidRPr="00705042">
        <w:rPr>
          <w:color w:val="000000"/>
          <w:kern w:val="0"/>
          <w:sz w:val="22"/>
          <w:szCs w:val="22"/>
        </w:rPr>
        <w:t>0930050077</w:t>
      </w:r>
      <w:r w:rsidRPr="00705042">
        <w:rPr>
          <w:rFonts w:hAnsi="標楷體"/>
          <w:color w:val="000000"/>
          <w:kern w:val="0"/>
          <w:sz w:val="22"/>
          <w:szCs w:val="22"/>
        </w:rPr>
        <w:t>號函：「有關理事長、常務理事、常務監事之選舉規定非屬法律強制規定，故工會理事長、常務理事、常務監事之直接選舉</w:t>
      </w:r>
      <w:proofErr w:type="gramStart"/>
      <w:r w:rsidRPr="00705042">
        <w:rPr>
          <w:rFonts w:hAnsi="標楷體"/>
          <w:color w:val="000000"/>
          <w:kern w:val="0"/>
          <w:sz w:val="22"/>
          <w:szCs w:val="22"/>
        </w:rPr>
        <w:t>若確依工會</w:t>
      </w:r>
      <w:proofErr w:type="gramEnd"/>
      <w:r w:rsidRPr="00705042">
        <w:rPr>
          <w:rFonts w:hAnsi="標楷體"/>
          <w:color w:val="000000"/>
          <w:kern w:val="0"/>
          <w:sz w:val="22"/>
          <w:szCs w:val="22"/>
        </w:rPr>
        <w:t>章程、或</w:t>
      </w:r>
      <w:proofErr w:type="gramStart"/>
      <w:r w:rsidRPr="00705042">
        <w:rPr>
          <w:rFonts w:hAnsi="標楷體"/>
          <w:color w:val="000000"/>
          <w:kern w:val="0"/>
          <w:sz w:val="22"/>
          <w:szCs w:val="22"/>
        </w:rPr>
        <w:t>不</w:t>
      </w:r>
      <w:proofErr w:type="gramEnd"/>
      <w:r w:rsidRPr="00705042">
        <w:rPr>
          <w:rFonts w:hAnsi="標楷體"/>
          <w:color w:val="000000"/>
          <w:kern w:val="0"/>
          <w:sz w:val="22"/>
          <w:szCs w:val="22"/>
        </w:rPr>
        <w:t>牴觸章程規定所訂定之內部規章規定程序產生，且未違反內部民主原則，自不生選舉無效之情事。」至於工會法在民國</w:t>
      </w:r>
      <w:r w:rsidRPr="00705042">
        <w:rPr>
          <w:color w:val="000000"/>
          <w:kern w:val="0"/>
          <w:sz w:val="22"/>
          <w:szCs w:val="22"/>
        </w:rPr>
        <w:t>99</w:t>
      </w:r>
      <w:r w:rsidRPr="00705042">
        <w:rPr>
          <w:rFonts w:hAnsi="標楷體"/>
          <w:color w:val="000000"/>
          <w:kern w:val="0"/>
          <w:sz w:val="22"/>
          <w:szCs w:val="22"/>
        </w:rPr>
        <w:t>年</w:t>
      </w:r>
      <w:r w:rsidRPr="00705042">
        <w:rPr>
          <w:color w:val="000000"/>
          <w:kern w:val="0"/>
          <w:sz w:val="22"/>
          <w:szCs w:val="22"/>
        </w:rPr>
        <w:t>6</w:t>
      </w:r>
      <w:r w:rsidRPr="00705042">
        <w:rPr>
          <w:rFonts w:hAnsi="標楷體"/>
          <w:color w:val="000000"/>
          <w:kern w:val="0"/>
          <w:sz w:val="22"/>
          <w:szCs w:val="22"/>
        </w:rPr>
        <w:t>月</w:t>
      </w:r>
      <w:r w:rsidRPr="00705042">
        <w:rPr>
          <w:color w:val="000000"/>
          <w:kern w:val="0"/>
          <w:sz w:val="22"/>
          <w:szCs w:val="22"/>
        </w:rPr>
        <w:t>23</w:t>
      </w:r>
      <w:r w:rsidRPr="00705042">
        <w:rPr>
          <w:rFonts w:hAnsi="標楷體"/>
          <w:color w:val="000000"/>
          <w:kern w:val="0"/>
          <w:sz w:val="22"/>
          <w:szCs w:val="22"/>
        </w:rPr>
        <w:t>日則進一步修改第</w:t>
      </w:r>
      <w:r w:rsidRPr="00705042">
        <w:rPr>
          <w:color w:val="000000"/>
          <w:kern w:val="0"/>
          <w:sz w:val="22"/>
          <w:szCs w:val="22"/>
        </w:rPr>
        <w:t>14</w:t>
      </w:r>
      <w:r w:rsidRPr="00705042">
        <w:rPr>
          <w:rFonts w:hAnsi="標楷體"/>
          <w:color w:val="000000"/>
          <w:kern w:val="0"/>
          <w:sz w:val="22"/>
          <w:szCs w:val="22"/>
        </w:rPr>
        <w:t>條第</w:t>
      </w:r>
      <w:r w:rsidRPr="00705042">
        <w:rPr>
          <w:color w:val="000000"/>
          <w:kern w:val="0"/>
          <w:sz w:val="22"/>
          <w:szCs w:val="22"/>
        </w:rPr>
        <w:t>2</w:t>
      </w:r>
      <w:r w:rsidRPr="00705042">
        <w:rPr>
          <w:rFonts w:hAnsi="標楷體"/>
          <w:color w:val="000000"/>
          <w:kern w:val="0"/>
          <w:sz w:val="22"/>
          <w:szCs w:val="22"/>
        </w:rPr>
        <w:t>項，將理事長的產生規定刪除，另定第</w:t>
      </w:r>
      <w:r w:rsidRPr="00705042">
        <w:rPr>
          <w:color w:val="000000"/>
          <w:kern w:val="0"/>
          <w:sz w:val="22"/>
          <w:szCs w:val="22"/>
        </w:rPr>
        <w:t>3</w:t>
      </w:r>
      <w:r w:rsidRPr="00705042">
        <w:rPr>
          <w:rFonts w:hAnsi="標楷體"/>
          <w:color w:val="000000"/>
          <w:kern w:val="0"/>
          <w:sz w:val="22"/>
          <w:szCs w:val="22"/>
        </w:rPr>
        <w:t>項：「工會應置理事長一人，對外代表工會，並得視業務</w:t>
      </w:r>
      <w:proofErr w:type="gramStart"/>
      <w:r w:rsidRPr="00705042">
        <w:rPr>
          <w:rFonts w:hAnsi="標楷體"/>
          <w:color w:val="000000"/>
          <w:kern w:val="0"/>
          <w:sz w:val="22"/>
          <w:szCs w:val="22"/>
        </w:rPr>
        <w:t>需要置副理事長</w:t>
      </w:r>
      <w:proofErr w:type="gramEnd"/>
      <w:r w:rsidRPr="00705042">
        <w:rPr>
          <w:rFonts w:hAnsi="標楷體"/>
          <w:color w:val="000000"/>
          <w:kern w:val="0"/>
          <w:sz w:val="22"/>
          <w:szCs w:val="22"/>
        </w:rPr>
        <w:t>。理事長、副理事長應具理事身分。」更明顯將理事長的產生，委由工會的章程決定之。因此，</w:t>
      </w:r>
      <w:proofErr w:type="gramStart"/>
      <w:r w:rsidRPr="00705042">
        <w:rPr>
          <w:rFonts w:hAnsi="標楷體"/>
          <w:color w:val="000000"/>
          <w:kern w:val="0"/>
          <w:sz w:val="22"/>
          <w:szCs w:val="22"/>
        </w:rPr>
        <w:t>工會法實始終</w:t>
      </w:r>
      <w:proofErr w:type="gramEnd"/>
      <w:r w:rsidRPr="00705042">
        <w:rPr>
          <w:rFonts w:hAnsi="標楷體"/>
          <w:color w:val="000000"/>
          <w:kern w:val="0"/>
          <w:sz w:val="22"/>
          <w:szCs w:val="22"/>
        </w:rPr>
        <w:t>不反對會員直選工會領袖也。</w:t>
      </w:r>
    </w:p>
    <w:p w:rsidR="00F63FDE" w:rsidRPr="00705042" w:rsidRDefault="00F63FDE" w:rsidP="00F06987">
      <w:pPr>
        <w:kinsoku w:val="0"/>
        <w:overflowPunct w:val="0"/>
        <w:adjustRightInd w:val="0"/>
        <w:snapToGrid w:val="0"/>
        <w:spacing w:line="391" w:lineRule="exact"/>
        <w:ind w:left="1077" w:hanging="1077"/>
        <w:jc w:val="both"/>
        <w:rPr>
          <w:color w:val="000000"/>
          <w:kern w:val="0"/>
          <w:sz w:val="22"/>
          <w:szCs w:val="22"/>
        </w:rPr>
      </w:pPr>
      <w:proofErr w:type="gramStart"/>
      <w:r w:rsidRPr="00705042">
        <w:rPr>
          <w:rFonts w:hAnsi="標楷體"/>
          <w:color w:val="000000"/>
          <w:kern w:val="0"/>
          <w:sz w:val="22"/>
          <w:szCs w:val="22"/>
        </w:rPr>
        <w:t>註</w:t>
      </w:r>
      <w:proofErr w:type="gramEnd"/>
      <w:r w:rsidRPr="00705042">
        <w:rPr>
          <w:rFonts w:hAnsi="標楷體"/>
          <w:color w:val="000000"/>
          <w:kern w:val="0"/>
          <w:sz w:val="22"/>
          <w:szCs w:val="22"/>
        </w:rPr>
        <w:t>二十三：原文為：</w:t>
      </w:r>
      <w:proofErr w:type="spellStart"/>
      <w:r w:rsidRPr="00705042">
        <w:rPr>
          <w:color w:val="000000"/>
          <w:kern w:val="0"/>
          <w:sz w:val="22"/>
          <w:szCs w:val="22"/>
        </w:rPr>
        <w:t>Demokratie</w:t>
      </w:r>
      <w:proofErr w:type="spellEnd"/>
      <w:r w:rsidRPr="00705042">
        <w:rPr>
          <w:color w:val="000000"/>
          <w:kern w:val="0"/>
          <w:sz w:val="22"/>
          <w:szCs w:val="22"/>
        </w:rPr>
        <w:t xml:space="preserve"> </w:t>
      </w:r>
      <w:proofErr w:type="spellStart"/>
      <w:r w:rsidRPr="00705042">
        <w:rPr>
          <w:color w:val="000000"/>
          <w:kern w:val="0"/>
          <w:sz w:val="22"/>
          <w:szCs w:val="22"/>
        </w:rPr>
        <w:t>ist</w:t>
      </w:r>
      <w:proofErr w:type="spellEnd"/>
      <w:r w:rsidRPr="00705042">
        <w:rPr>
          <w:color w:val="000000"/>
          <w:kern w:val="0"/>
          <w:sz w:val="22"/>
          <w:szCs w:val="22"/>
        </w:rPr>
        <w:t xml:space="preserve"> </w:t>
      </w:r>
      <w:proofErr w:type="spellStart"/>
      <w:r w:rsidRPr="00705042">
        <w:rPr>
          <w:color w:val="000000"/>
          <w:kern w:val="0"/>
          <w:sz w:val="22"/>
          <w:szCs w:val="22"/>
        </w:rPr>
        <w:t>Führeraulese</w:t>
      </w:r>
      <w:proofErr w:type="spellEnd"/>
      <w:r w:rsidRPr="00705042">
        <w:rPr>
          <w:color w:val="000000"/>
          <w:kern w:val="0"/>
          <w:sz w:val="22"/>
          <w:szCs w:val="22"/>
        </w:rPr>
        <w:t xml:space="preserve">, die </w:t>
      </w:r>
      <w:proofErr w:type="spellStart"/>
      <w:r w:rsidRPr="00705042">
        <w:rPr>
          <w:color w:val="000000"/>
          <w:kern w:val="0"/>
          <w:sz w:val="22"/>
          <w:szCs w:val="22"/>
        </w:rPr>
        <w:t>vom</w:t>
      </w:r>
      <w:proofErr w:type="spellEnd"/>
      <w:r w:rsidRPr="00705042">
        <w:rPr>
          <w:color w:val="000000"/>
          <w:kern w:val="0"/>
          <w:sz w:val="22"/>
          <w:szCs w:val="22"/>
        </w:rPr>
        <w:t xml:space="preserve"> </w:t>
      </w:r>
      <w:proofErr w:type="spellStart"/>
      <w:r w:rsidRPr="00705042">
        <w:rPr>
          <w:color w:val="000000"/>
          <w:kern w:val="0"/>
          <w:sz w:val="22"/>
          <w:szCs w:val="22"/>
        </w:rPr>
        <w:t>Volke</w:t>
      </w:r>
      <w:proofErr w:type="spellEnd"/>
      <w:r w:rsidRPr="00705042">
        <w:rPr>
          <w:color w:val="000000"/>
          <w:kern w:val="0"/>
          <w:sz w:val="22"/>
          <w:szCs w:val="22"/>
        </w:rPr>
        <w:t xml:space="preserve"> </w:t>
      </w:r>
      <w:proofErr w:type="spellStart"/>
      <w:r w:rsidRPr="00705042">
        <w:rPr>
          <w:color w:val="000000"/>
          <w:kern w:val="0"/>
          <w:sz w:val="22"/>
          <w:szCs w:val="22"/>
        </w:rPr>
        <w:t>gewählten</w:t>
      </w:r>
      <w:proofErr w:type="spellEnd"/>
      <w:r w:rsidRPr="00705042">
        <w:rPr>
          <w:color w:val="000000"/>
          <w:kern w:val="0"/>
          <w:sz w:val="22"/>
          <w:szCs w:val="22"/>
        </w:rPr>
        <w:t xml:space="preserve"> Führer </w:t>
      </w:r>
      <w:proofErr w:type="spellStart"/>
      <w:r w:rsidRPr="00705042">
        <w:rPr>
          <w:color w:val="000000"/>
          <w:kern w:val="0"/>
          <w:sz w:val="22"/>
          <w:szCs w:val="22"/>
        </w:rPr>
        <w:t>sind</w:t>
      </w:r>
      <w:proofErr w:type="spellEnd"/>
      <w:r w:rsidRPr="00705042">
        <w:rPr>
          <w:color w:val="000000"/>
          <w:kern w:val="0"/>
          <w:sz w:val="22"/>
          <w:szCs w:val="22"/>
        </w:rPr>
        <w:t xml:space="preserve"> </w:t>
      </w:r>
      <w:proofErr w:type="spellStart"/>
      <w:r w:rsidRPr="00705042">
        <w:rPr>
          <w:color w:val="000000"/>
          <w:kern w:val="0"/>
          <w:sz w:val="22"/>
          <w:szCs w:val="22"/>
        </w:rPr>
        <w:t>berufen</w:t>
      </w:r>
      <w:proofErr w:type="spellEnd"/>
      <w:r w:rsidRPr="00705042">
        <w:rPr>
          <w:color w:val="000000"/>
          <w:kern w:val="0"/>
          <w:sz w:val="22"/>
          <w:szCs w:val="22"/>
        </w:rPr>
        <w:t xml:space="preserve"> </w:t>
      </w:r>
      <w:proofErr w:type="spellStart"/>
      <w:r w:rsidRPr="00705042">
        <w:rPr>
          <w:color w:val="000000"/>
          <w:kern w:val="0"/>
          <w:sz w:val="22"/>
          <w:szCs w:val="22"/>
        </w:rPr>
        <w:t>zu</w:t>
      </w:r>
      <w:proofErr w:type="spellEnd"/>
      <w:r w:rsidRPr="00705042">
        <w:rPr>
          <w:color w:val="000000"/>
          <w:kern w:val="0"/>
          <w:sz w:val="22"/>
          <w:szCs w:val="22"/>
        </w:rPr>
        <w:t xml:space="preserve"> </w:t>
      </w:r>
      <w:proofErr w:type="spellStart"/>
      <w:r w:rsidRPr="00705042">
        <w:rPr>
          <w:color w:val="000000"/>
          <w:kern w:val="0"/>
          <w:sz w:val="22"/>
          <w:szCs w:val="22"/>
        </w:rPr>
        <w:t>führen</w:t>
      </w:r>
      <w:proofErr w:type="spellEnd"/>
      <w:r w:rsidRPr="00705042">
        <w:rPr>
          <w:color w:val="000000"/>
          <w:kern w:val="0"/>
          <w:sz w:val="22"/>
          <w:szCs w:val="22"/>
        </w:rPr>
        <w:t xml:space="preserve">, </w:t>
      </w:r>
      <w:proofErr w:type="spellStart"/>
      <w:r w:rsidRPr="00705042">
        <w:rPr>
          <w:color w:val="000000"/>
          <w:kern w:val="0"/>
          <w:sz w:val="22"/>
          <w:szCs w:val="22"/>
        </w:rPr>
        <w:t>nicht</w:t>
      </w:r>
      <w:proofErr w:type="spellEnd"/>
      <w:r w:rsidRPr="00705042">
        <w:rPr>
          <w:color w:val="000000"/>
          <w:kern w:val="0"/>
          <w:sz w:val="22"/>
          <w:szCs w:val="22"/>
        </w:rPr>
        <w:t xml:space="preserve"> um in </w:t>
      </w:r>
      <w:proofErr w:type="spellStart"/>
      <w:r w:rsidRPr="00705042">
        <w:rPr>
          <w:color w:val="000000"/>
          <w:kern w:val="0"/>
          <w:sz w:val="22"/>
          <w:szCs w:val="22"/>
        </w:rPr>
        <w:t>ängstlichem</w:t>
      </w:r>
      <w:proofErr w:type="spellEnd"/>
      <w:r w:rsidRPr="00705042">
        <w:rPr>
          <w:color w:val="000000"/>
          <w:kern w:val="0"/>
          <w:sz w:val="22"/>
          <w:szCs w:val="22"/>
        </w:rPr>
        <w:t xml:space="preserve"> </w:t>
      </w:r>
      <w:proofErr w:type="spellStart"/>
      <w:r w:rsidRPr="00705042">
        <w:rPr>
          <w:color w:val="000000"/>
          <w:kern w:val="0"/>
          <w:sz w:val="22"/>
          <w:szCs w:val="22"/>
        </w:rPr>
        <w:t>Rückblick</w:t>
      </w:r>
      <w:proofErr w:type="spellEnd"/>
      <w:r w:rsidRPr="00705042">
        <w:rPr>
          <w:color w:val="000000"/>
          <w:kern w:val="0"/>
          <w:sz w:val="22"/>
          <w:szCs w:val="22"/>
        </w:rPr>
        <w:t xml:space="preserve"> auf die </w:t>
      </w:r>
      <w:proofErr w:type="spellStart"/>
      <w:r w:rsidRPr="00705042">
        <w:rPr>
          <w:color w:val="000000"/>
          <w:kern w:val="0"/>
          <w:sz w:val="22"/>
          <w:szCs w:val="22"/>
        </w:rPr>
        <w:t>ihnen</w:t>
      </w:r>
      <w:proofErr w:type="spellEnd"/>
      <w:r w:rsidRPr="00705042">
        <w:rPr>
          <w:color w:val="000000"/>
          <w:kern w:val="0"/>
          <w:sz w:val="22"/>
          <w:szCs w:val="22"/>
        </w:rPr>
        <w:t xml:space="preserve"> </w:t>
      </w:r>
      <w:proofErr w:type="spellStart"/>
      <w:r w:rsidRPr="00705042">
        <w:rPr>
          <w:color w:val="000000"/>
          <w:kern w:val="0"/>
          <w:sz w:val="22"/>
          <w:szCs w:val="22"/>
        </w:rPr>
        <w:t>folgende</w:t>
      </w:r>
      <w:proofErr w:type="spellEnd"/>
      <w:r w:rsidRPr="00705042">
        <w:rPr>
          <w:color w:val="000000"/>
          <w:kern w:val="0"/>
          <w:sz w:val="22"/>
          <w:szCs w:val="22"/>
        </w:rPr>
        <w:t xml:space="preserve"> Masse </w:t>
      </w:r>
      <w:proofErr w:type="spellStart"/>
      <w:r w:rsidRPr="00705042">
        <w:rPr>
          <w:color w:val="000000"/>
          <w:kern w:val="0"/>
          <w:sz w:val="22"/>
          <w:szCs w:val="22"/>
        </w:rPr>
        <w:t>sich</w:t>
      </w:r>
      <w:proofErr w:type="spellEnd"/>
      <w:r w:rsidRPr="00705042">
        <w:rPr>
          <w:color w:val="000000"/>
          <w:kern w:val="0"/>
          <w:sz w:val="22"/>
          <w:szCs w:val="22"/>
        </w:rPr>
        <w:t xml:space="preserve"> von </w:t>
      </w:r>
      <w:proofErr w:type="spellStart"/>
      <w:r w:rsidRPr="00705042">
        <w:rPr>
          <w:color w:val="000000"/>
          <w:kern w:val="0"/>
          <w:sz w:val="22"/>
          <w:szCs w:val="22"/>
        </w:rPr>
        <w:t>ihr</w:t>
      </w:r>
      <w:proofErr w:type="spellEnd"/>
      <w:r w:rsidRPr="00705042">
        <w:rPr>
          <w:color w:val="000000"/>
          <w:kern w:val="0"/>
          <w:sz w:val="22"/>
          <w:szCs w:val="22"/>
        </w:rPr>
        <w:t xml:space="preserve"> </w:t>
      </w:r>
      <w:proofErr w:type="spellStart"/>
      <w:r w:rsidRPr="00705042">
        <w:rPr>
          <w:color w:val="000000"/>
          <w:kern w:val="0"/>
          <w:sz w:val="22"/>
          <w:szCs w:val="22"/>
        </w:rPr>
        <w:t>führen</w:t>
      </w:r>
      <w:proofErr w:type="spellEnd"/>
      <w:r w:rsidRPr="00705042">
        <w:rPr>
          <w:color w:val="000000"/>
          <w:kern w:val="0"/>
          <w:sz w:val="22"/>
          <w:szCs w:val="22"/>
        </w:rPr>
        <w:t xml:space="preserve"> </w:t>
      </w:r>
      <w:proofErr w:type="spellStart"/>
      <w:r w:rsidRPr="00705042">
        <w:rPr>
          <w:color w:val="000000"/>
          <w:kern w:val="0"/>
          <w:sz w:val="22"/>
          <w:szCs w:val="22"/>
        </w:rPr>
        <w:t>zu</w:t>
      </w:r>
      <w:proofErr w:type="spellEnd"/>
      <w:r w:rsidRPr="00705042">
        <w:rPr>
          <w:color w:val="000000"/>
          <w:kern w:val="0"/>
          <w:sz w:val="22"/>
          <w:szCs w:val="22"/>
        </w:rPr>
        <w:t xml:space="preserve"> </w:t>
      </w:r>
      <w:proofErr w:type="spellStart"/>
      <w:r w:rsidRPr="00705042">
        <w:rPr>
          <w:color w:val="000000"/>
          <w:kern w:val="0"/>
          <w:sz w:val="22"/>
          <w:szCs w:val="22"/>
        </w:rPr>
        <w:t>lassen</w:t>
      </w:r>
      <w:proofErr w:type="spellEnd"/>
      <w:r w:rsidRPr="00705042">
        <w:rPr>
          <w:color w:val="000000"/>
          <w:kern w:val="0"/>
          <w:sz w:val="22"/>
          <w:szCs w:val="22"/>
        </w:rPr>
        <w:t xml:space="preserve">. </w:t>
      </w:r>
      <w:proofErr w:type="gramStart"/>
      <w:r w:rsidRPr="00705042">
        <w:rPr>
          <w:color w:val="000000"/>
          <w:kern w:val="0"/>
          <w:sz w:val="22"/>
          <w:szCs w:val="22"/>
        </w:rPr>
        <w:t>in</w:t>
      </w:r>
      <w:proofErr w:type="gramEnd"/>
      <w:r w:rsidRPr="00705042">
        <w:rPr>
          <w:color w:val="000000"/>
          <w:kern w:val="0"/>
          <w:sz w:val="22"/>
          <w:szCs w:val="22"/>
        </w:rPr>
        <w:t xml:space="preserve">: Gustav </w:t>
      </w:r>
      <w:proofErr w:type="spellStart"/>
      <w:r w:rsidRPr="00705042">
        <w:rPr>
          <w:color w:val="000000"/>
          <w:kern w:val="0"/>
          <w:sz w:val="22"/>
          <w:szCs w:val="22"/>
        </w:rPr>
        <w:t>Radbruch</w:t>
      </w:r>
      <w:proofErr w:type="spellEnd"/>
      <w:r w:rsidRPr="00705042">
        <w:rPr>
          <w:color w:val="000000"/>
          <w:kern w:val="0"/>
          <w:sz w:val="22"/>
          <w:szCs w:val="22"/>
        </w:rPr>
        <w:t xml:space="preserve">, </w:t>
      </w:r>
      <w:proofErr w:type="spellStart"/>
      <w:r w:rsidRPr="00705042">
        <w:rPr>
          <w:color w:val="000000"/>
          <w:kern w:val="0"/>
          <w:sz w:val="22"/>
          <w:szCs w:val="22"/>
        </w:rPr>
        <w:t>Aphorismen</w:t>
      </w:r>
      <w:proofErr w:type="spellEnd"/>
      <w:r w:rsidRPr="00705042">
        <w:rPr>
          <w:color w:val="000000"/>
          <w:kern w:val="0"/>
          <w:sz w:val="22"/>
          <w:szCs w:val="22"/>
        </w:rPr>
        <w:t xml:space="preserve"> </w:t>
      </w:r>
      <w:proofErr w:type="spellStart"/>
      <w:r w:rsidRPr="00705042">
        <w:rPr>
          <w:color w:val="000000"/>
          <w:kern w:val="0"/>
          <w:sz w:val="22"/>
          <w:szCs w:val="22"/>
        </w:rPr>
        <w:t>zur</w:t>
      </w:r>
      <w:proofErr w:type="spellEnd"/>
      <w:r w:rsidRPr="00705042">
        <w:rPr>
          <w:color w:val="000000"/>
          <w:kern w:val="0"/>
          <w:sz w:val="22"/>
          <w:szCs w:val="22"/>
        </w:rPr>
        <w:t xml:space="preserve"> </w:t>
      </w:r>
      <w:proofErr w:type="spellStart"/>
      <w:r w:rsidRPr="00705042">
        <w:rPr>
          <w:color w:val="000000"/>
          <w:kern w:val="0"/>
          <w:sz w:val="22"/>
          <w:szCs w:val="22"/>
        </w:rPr>
        <w:t>Rechtsweisheit</w:t>
      </w:r>
      <w:proofErr w:type="spellEnd"/>
      <w:r w:rsidRPr="00705042">
        <w:rPr>
          <w:color w:val="000000"/>
          <w:kern w:val="0"/>
          <w:sz w:val="22"/>
          <w:szCs w:val="22"/>
        </w:rPr>
        <w:t>, 1963, S.53.</w:t>
      </w:r>
    </w:p>
    <w:p w:rsidR="00F63FDE" w:rsidRPr="00705042" w:rsidRDefault="00F63FDE" w:rsidP="00F06987">
      <w:pPr>
        <w:kinsoku w:val="0"/>
        <w:overflowPunct w:val="0"/>
        <w:adjustRightInd w:val="0"/>
        <w:snapToGrid w:val="0"/>
        <w:spacing w:line="391" w:lineRule="exact"/>
        <w:ind w:left="1077" w:hanging="1077"/>
        <w:jc w:val="both"/>
        <w:rPr>
          <w:color w:val="000000"/>
          <w:kern w:val="0"/>
          <w:sz w:val="22"/>
          <w:szCs w:val="22"/>
        </w:rPr>
      </w:pPr>
      <w:proofErr w:type="gramStart"/>
      <w:r w:rsidRPr="00705042">
        <w:rPr>
          <w:rFonts w:hAnsi="標楷體"/>
          <w:color w:val="000000"/>
          <w:kern w:val="0"/>
          <w:sz w:val="22"/>
          <w:szCs w:val="22"/>
        </w:rPr>
        <w:t>註</w:t>
      </w:r>
      <w:proofErr w:type="gramEnd"/>
      <w:r w:rsidRPr="00705042">
        <w:rPr>
          <w:rFonts w:hAnsi="標楷體"/>
          <w:color w:val="000000"/>
          <w:kern w:val="0"/>
          <w:sz w:val="22"/>
          <w:szCs w:val="22"/>
        </w:rPr>
        <w:t>二十四：值得玩味的是，賴特布魯赫在此句名言中，對「領導人」是採用複數用語，是否蘊含著對領導人毋庸</w:t>
      </w:r>
      <w:proofErr w:type="gramStart"/>
      <w:r w:rsidRPr="00705042">
        <w:rPr>
          <w:rFonts w:hAnsi="標楷體"/>
          <w:color w:val="000000"/>
          <w:kern w:val="0"/>
          <w:sz w:val="22"/>
          <w:szCs w:val="22"/>
        </w:rPr>
        <w:t>採</w:t>
      </w:r>
      <w:proofErr w:type="gramEnd"/>
      <w:r w:rsidRPr="00705042">
        <w:rPr>
          <w:rFonts w:hAnsi="標楷體"/>
          <w:color w:val="000000"/>
          <w:kern w:val="0"/>
          <w:sz w:val="22"/>
          <w:szCs w:val="22"/>
        </w:rPr>
        <w:t>「付託於一人」的制度乎？由其</w:t>
      </w:r>
      <w:proofErr w:type="gramStart"/>
      <w:r w:rsidRPr="00705042">
        <w:rPr>
          <w:rFonts w:hAnsi="標楷體"/>
          <w:color w:val="000000"/>
          <w:kern w:val="0"/>
          <w:sz w:val="22"/>
          <w:szCs w:val="22"/>
        </w:rPr>
        <w:t>甫</w:t>
      </w:r>
      <w:proofErr w:type="gramEnd"/>
      <w:r w:rsidRPr="00705042">
        <w:rPr>
          <w:rFonts w:hAnsi="標楷體"/>
          <w:color w:val="000000"/>
          <w:kern w:val="0"/>
          <w:sz w:val="22"/>
          <w:szCs w:val="22"/>
        </w:rPr>
        <w:t>歷經希特勒一人獨裁的經歷，此推測不無理由也。</w:t>
      </w:r>
    </w:p>
    <w:p w:rsidR="00D82C97" w:rsidRPr="00705042" w:rsidRDefault="00F63FDE" w:rsidP="00F06987">
      <w:pPr>
        <w:kinsoku w:val="0"/>
        <w:overflowPunct w:val="0"/>
        <w:adjustRightInd w:val="0"/>
        <w:snapToGrid w:val="0"/>
        <w:spacing w:line="391" w:lineRule="exact"/>
        <w:ind w:left="1077" w:hanging="1077"/>
        <w:jc w:val="both"/>
        <w:rPr>
          <w:rFonts w:hAnsi="標楷體" w:hint="eastAsia"/>
          <w:color w:val="000000"/>
          <w:kern w:val="0"/>
          <w:sz w:val="22"/>
          <w:szCs w:val="22"/>
        </w:rPr>
      </w:pPr>
      <w:proofErr w:type="gramStart"/>
      <w:r w:rsidRPr="00705042">
        <w:rPr>
          <w:rFonts w:hAnsi="標楷體"/>
          <w:color w:val="000000"/>
          <w:kern w:val="0"/>
          <w:sz w:val="22"/>
          <w:szCs w:val="22"/>
        </w:rPr>
        <w:t>註</w:t>
      </w:r>
      <w:proofErr w:type="gramEnd"/>
      <w:r w:rsidRPr="00705042">
        <w:rPr>
          <w:rFonts w:hAnsi="標楷體"/>
          <w:color w:val="000000"/>
          <w:kern w:val="0"/>
          <w:sz w:val="22"/>
          <w:szCs w:val="22"/>
        </w:rPr>
        <w:t>二十五：至於為了加速立法的程序，不妨採用所謂「包裹立法」或「綜合立法」的方式，將所有類似的法條，統一修改後以一個立法程序完成修正。可參見，陳新民，一個新的立法方式</w:t>
      </w:r>
      <w:proofErr w:type="gramStart"/>
      <w:r w:rsidRPr="00705042">
        <w:rPr>
          <w:color w:val="000000"/>
          <w:kern w:val="0"/>
          <w:sz w:val="22"/>
          <w:szCs w:val="22"/>
        </w:rPr>
        <w:t>──</w:t>
      </w:r>
      <w:proofErr w:type="gramEnd"/>
      <w:r w:rsidRPr="00705042">
        <w:rPr>
          <w:rFonts w:hAnsi="標楷體"/>
          <w:color w:val="000000"/>
          <w:kern w:val="0"/>
          <w:sz w:val="22"/>
          <w:szCs w:val="22"/>
        </w:rPr>
        <w:t>論「綜合立法」的制度問題，刊載：法治國家論，學林出版社，</w:t>
      </w:r>
      <w:r w:rsidRPr="00705042">
        <w:rPr>
          <w:color w:val="000000"/>
          <w:kern w:val="0"/>
          <w:sz w:val="22"/>
          <w:szCs w:val="22"/>
        </w:rPr>
        <w:t>2001</w:t>
      </w:r>
      <w:r w:rsidRPr="00705042">
        <w:rPr>
          <w:rFonts w:hAnsi="標楷體"/>
          <w:color w:val="000000"/>
          <w:kern w:val="0"/>
          <w:sz w:val="22"/>
          <w:szCs w:val="22"/>
        </w:rPr>
        <w:t>年，第</w:t>
      </w:r>
      <w:r w:rsidRPr="00705042">
        <w:rPr>
          <w:color w:val="000000"/>
          <w:kern w:val="0"/>
          <w:sz w:val="22"/>
          <w:szCs w:val="22"/>
        </w:rPr>
        <w:t>361</w:t>
      </w:r>
      <w:r w:rsidRPr="00705042">
        <w:rPr>
          <w:rFonts w:hAnsi="標楷體"/>
          <w:color w:val="000000"/>
          <w:kern w:val="0"/>
          <w:sz w:val="22"/>
          <w:szCs w:val="22"/>
        </w:rPr>
        <w:t>頁以下。</w:t>
      </w:r>
    </w:p>
    <w:p w:rsidR="00AF624D" w:rsidRPr="00705042" w:rsidRDefault="00AF624D" w:rsidP="00564C54">
      <w:pPr>
        <w:kinsoku w:val="0"/>
        <w:overflowPunct w:val="0"/>
        <w:adjustRightInd w:val="0"/>
        <w:snapToGrid w:val="0"/>
        <w:spacing w:line="391" w:lineRule="exact"/>
        <w:jc w:val="both"/>
        <w:rPr>
          <w:rFonts w:hAnsi="標楷體" w:hint="eastAsia"/>
          <w:color w:val="000000"/>
          <w:kern w:val="0"/>
          <w:sz w:val="22"/>
          <w:szCs w:val="22"/>
        </w:rPr>
      </w:pPr>
    </w:p>
    <w:p w:rsidR="00AF624D" w:rsidRPr="00705042" w:rsidRDefault="00AF624D" w:rsidP="00564C54">
      <w:pPr>
        <w:kinsoku w:val="0"/>
        <w:overflowPunct w:val="0"/>
        <w:adjustRightInd w:val="0"/>
        <w:snapToGrid w:val="0"/>
        <w:spacing w:line="391" w:lineRule="exact"/>
        <w:jc w:val="both"/>
        <w:rPr>
          <w:rFonts w:hint="eastAsia"/>
          <w:kern w:val="0"/>
          <w:sz w:val="28"/>
          <w:szCs w:val="28"/>
        </w:rPr>
      </w:pPr>
      <w:r w:rsidRPr="00AF5684">
        <w:rPr>
          <w:rFonts w:hint="eastAsia"/>
          <w:spacing w:val="106"/>
          <w:kern w:val="0"/>
          <w:sz w:val="28"/>
          <w:szCs w:val="28"/>
          <w:fitText w:val="3362" w:id="1023071745"/>
        </w:rPr>
        <w:t>104</w:t>
      </w:r>
      <w:r w:rsidRPr="00AF5684">
        <w:rPr>
          <w:rFonts w:hint="eastAsia"/>
          <w:spacing w:val="106"/>
          <w:kern w:val="0"/>
          <w:sz w:val="28"/>
          <w:szCs w:val="28"/>
          <w:fitText w:val="3362" w:id="1023071745"/>
        </w:rPr>
        <w:t>年</w:t>
      </w:r>
      <w:r w:rsidRPr="00AF5684">
        <w:rPr>
          <w:rFonts w:hint="eastAsia"/>
          <w:spacing w:val="106"/>
          <w:kern w:val="0"/>
          <w:sz w:val="28"/>
          <w:szCs w:val="28"/>
          <w:fitText w:val="3362" w:id="1023071745"/>
        </w:rPr>
        <w:t>12</w:t>
      </w:r>
      <w:r w:rsidRPr="00AF5684">
        <w:rPr>
          <w:rFonts w:hint="eastAsia"/>
          <w:spacing w:val="106"/>
          <w:kern w:val="0"/>
          <w:sz w:val="28"/>
          <w:szCs w:val="28"/>
          <w:fitText w:val="3362" w:id="1023071745"/>
        </w:rPr>
        <w:t>月</w:t>
      </w:r>
      <w:r w:rsidRPr="00AF5684">
        <w:rPr>
          <w:rFonts w:hint="eastAsia"/>
          <w:spacing w:val="106"/>
          <w:kern w:val="0"/>
          <w:sz w:val="28"/>
          <w:szCs w:val="28"/>
          <w:fitText w:val="3362" w:id="1023071745"/>
        </w:rPr>
        <w:t>9</w:t>
      </w:r>
      <w:r w:rsidRPr="00AF5684">
        <w:rPr>
          <w:rFonts w:hint="eastAsia"/>
          <w:spacing w:val="3"/>
          <w:kern w:val="0"/>
          <w:sz w:val="28"/>
          <w:szCs w:val="28"/>
          <w:fitText w:val="3362" w:id="1023071745"/>
        </w:rPr>
        <w:t>日</w:t>
      </w:r>
    </w:p>
    <w:p w:rsidR="00AF624D" w:rsidRPr="00705042" w:rsidRDefault="00AF624D" w:rsidP="00564C54">
      <w:pPr>
        <w:kinsoku w:val="0"/>
        <w:overflowPunct w:val="0"/>
        <w:adjustRightInd w:val="0"/>
        <w:snapToGrid w:val="0"/>
        <w:spacing w:line="391" w:lineRule="exact"/>
        <w:jc w:val="both"/>
        <w:rPr>
          <w:rFonts w:hint="eastAsia"/>
          <w:kern w:val="0"/>
          <w:sz w:val="28"/>
          <w:szCs w:val="28"/>
        </w:rPr>
      </w:pPr>
      <w:r w:rsidRPr="00A00FB4">
        <w:rPr>
          <w:rFonts w:hint="eastAsia"/>
          <w:w w:val="96"/>
          <w:kern w:val="0"/>
          <w:sz w:val="28"/>
          <w:szCs w:val="28"/>
          <w:fitText w:val="3362" w:id="1023071744"/>
        </w:rPr>
        <w:t>院台大二字第</w:t>
      </w:r>
      <w:r w:rsidRPr="00A00FB4">
        <w:rPr>
          <w:rFonts w:hint="eastAsia"/>
          <w:w w:val="96"/>
          <w:kern w:val="0"/>
          <w:sz w:val="28"/>
          <w:szCs w:val="28"/>
          <w:fitText w:val="3362" w:id="1023071744"/>
        </w:rPr>
        <w:t>10400334</w:t>
      </w:r>
      <w:r w:rsidR="00AF5684" w:rsidRPr="00A00FB4">
        <w:rPr>
          <w:rFonts w:hint="eastAsia"/>
          <w:w w:val="96"/>
          <w:kern w:val="0"/>
          <w:sz w:val="28"/>
          <w:szCs w:val="28"/>
          <w:fitText w:val="3362" w:id="1023071744"/>
        </w:rPr>
        <w:t>4</w:t>
      </w:r>
      <w:r w:rsidRPr="00A00FB4">
        <w:rPr>
          <w:rFonts w:hint="eastAsia"/>
          <w:w w:val="96"/>
          <w:kern w:val="0"/>
          <w:sz w:val="28"/>
          <w:szCs w:val="28"/>
          <w:fitText w:val="3362" w:id="1023071744"/>
        </w:rPr>
        <w:t>3</w:t>
      </w:r>
      <w:r w:rsidRPr="00A00FB4">
        <w:rPr>
          <w:rFonts w:hint="eastAsia"/>
          <w:w w:val="96"/>
          <w:kern w:val="0"/>
          <w:sz w:val="28"/>
          <w:szCs w:val="28"/>
          <w:fitText w:val="3362" w:id="1023071744"/>
        </w:rPr>
        <w:t>號</w:t>
      </w:r>
    </w:p>
    <w:p w:rsidR="00AF624D" w:rsidRPr="00A00FB4" w:rsidRDefault="00AF624D" w:rsidP="00564C54">
      <w:pPr>
        <w:kinsoku w:val="0"/>
        <w:overflowPunct w:val="0"/>
        <w:adjustRightInd w:val="0"/>
        <w:snapToGrid w:val="0"/>
        <w:spacing w:line="391" w:lineRule="exact"/>
        <w:jc w:val="both"/>
        <w:rPr>
          <w:kern w:val="0"/>
          <w:sz w:val="28"/>
          <w:szCs w:val="28"/>
        </w:rPr>
      </w:pPr>
      <w:r w:rsidRPr="00A00FB4">
        <w:rPr>
          <w:rFonts w:hint="eastAsia"/>
          <w:kern w:val="0"/>
          <w:sz w:val="28"/>
          <w:szCs w:val="28"/>
        </w:rPr>
        <w:t>公布更正</w:t>
      </w:r>
    </w:p>
    <w:p w:rsidR="009B4A5E" w:rsidRPr="00705042" w:rsidRDefault="00AF624D" w:rsidP="00A8260D">
      <w:pPr>
        <w:kinsoku w:val="0"/>
        <w:overflowPunct w:val="0"/>
        <w:spacing w:line="391" w:lineRule="exact"/>
        <w:ind w:left="958" w:right="641"/>
        <w:jc w:val="distribute"/>
        <w:rPr>
          <w:color w:val="000000"/>
          <w:kern w:val="0"/>
          <w:sz w:val="28"/>
          <w:szCs w:val="28"/>
        </w:rPr>
      </w:pPr>
      <w:r w:rsidRPr="00AF5684">
        <w:rPr>
          <w:rFonts w:ascii="華康粗黑體" w:eastAsia="華康粗黑體" w:hAnsi="新細明體" w:hint="eastAsia"/>
          <w:color w:val="000000"/>
          <w:kern w:val="0"/>
          <w:sz w:val="28"/>
          <w:szCs w:val="28"/>
        </w:rPr>
        <w:t>部分不同</w:t>
      </w:r>
      <w:r w:rsidR="009B4A5E" w:rsidRPr="00AF5684">
        <w:rPr>
          <w:rFonts w:ascii="華康粗黑體" w:eastAsia="華康粗黑體" w:hAnsi="新細明體" w:hint="eastAsia"/>
          <w:color w:val="000000"/>
          <w:kern w:val="0"/>
          <w:sz w:val="28"/>
          <w:szCs w:val="28"/>
        </w:rPr>
        <w:t>意見書</w:t>
      </w:r>
      <w:r w:rsidR="009B4A5E" w:rsidRPr="00705042">
        <w:rPr>
          <w:rFonts w:hAnsi="標楷體"/>
          <w:color w:val="000000"/>
          <w:kern w:val="0"/>
          <w:sz w:val="28"/>
          <w:szCs w:val="28"/>
        </w:rPr>
        <w:t xml:space="preserve">　　　　　　　　　　　　</w:t>
      </w:r>
      <w:r w:rsidRPr="00705042">
        <w:rPr>
          <w:rFonts w:hAnsi="標楷體" w:hint="eastAsia"/>
          <w:color w:val="000000"/>
          <w:kern w:val="0"/>
          <w:sz w:val="28"/>
          <w:szCs w:val="28"/>
        </w:rPr>
        <w:t>蘇永欽</w:t>
      </w:r>
      <w:r w:rsidR="009B4A5E" w:rsidRPr="00705042">
        <w:rPr>
          <w:rFonts w:hAnsi="標楷體"/>
          <w:color w:val="000000"/>
          <w:kern w:val="0"/>
          <w:sz w:val="28"/>
          <w:szCs w:val="28"/>
        </w:rPr>
        <w:t>大法官　提出</w:t>
      </w:r>
    </w:p>
    <w:p w:rsidR="00C52DA0" w:rsidRPr="00705042" w:rsidRDefault="00C52DA0" w:rsidP="00A8260D">
      <w:pPr>
        <w:kinsoku w:val="0"/>
        <w:overflowPunct w:val="0"/>
        <w:adjustRightInd w:val="0"/>
        <w:snapToGrid w:val="0"/>
        <w:spacing w:line="391" w:lineRule="exact"/>
        <w:ind w:firstLine="595"/>
        <w:jc w:val="both"/>
        <w:rPr>
          <w:color w:val="000000"/>
          <w:kern w:val="0"/>
          <w:sz w:val="28"/>
          <w:szCs w:val="28"/>
        </w:rPr>
      </w:pPr>
      <w:r w:rsidRPr="00705042">
        <w:rPr>
          <w:rFonts w:hAnsi="標楷體"/>
          <w:color w:val="000000"/>
          <w:kern w:val="0"/>
          <w:sz w:val="28"/>
          <w:szCs w:val="28"/>
        </w:rPr>
        <w:t>本件解釋認定人民團體法第十七條第二項有關理事長選舉部分（下稱系爭條文），對職業團體內部組織與事務的自主決定所為限制已逾必要程度，與憲法保障人民結社自由的意旨不符，應於</w:t>
      </w:r>
      <w:proofErr w:type="gramStart"/>
      <w:r w:rsidRPr="00705042">
        <w:rPr>
          <w:rFonts w:hAnsi="標楷體"/>
          <w:color w:val="000000"/>
          <w:kern w:val="0"/>
          <w:sz w:val="28"/>
          <w:szCs w:val="28"/>
        </w:rPr>
        <w:t>一</w:t>
      </w:r>
      <w:proofErr w:type="gramEnd"/>
      <w:r w:rsidRPr="00705042">
        <w:rPr>
          <w:rFonts w:hAnsi="標楷體"/>
          <w:color w:val="000000"/>
          <w:kern w:val="0"/>
          <w:sz w:val="28"/>
          <w:szCs w:val="28"/>
        </w:rPr>
        <w:t>年內完成修正，否則即失其效力，惟其他依特別法組成的職業團體，就其理事長產生方式所為的限制規定，不在本件解釋範圍。就此範圍所為判斷，本</w:t>
      </w:r>
      <w:proofErr w:type="gramStart"/>
      <w:r w:rsidRPr="00705042">
        <w:rPr>
          <w:rFonts w:hAnsi="標楷體"/>
          <w:color w:val="000000"/>
          <w:kern w:val="0"/>
          <w:sz w:val="28"/>
          <w:szCs w:val="28"/>
        </w:rPr>
        <w:t>席均表贊同</w:t>
      </w:r>
      <w:proofErr w:type="gramEnd"/>
      <w:r w:rsidRPr="00705042">
        <w:rPr>
          <w:rFonts w:hAnsi="標楷體"/>
          <w:color w:val="000000"/>
          <w:kern w:val="0"/>
          <w:sz w:val="28"/>
          <w:szCs w:val="28"/>
        </w:rPr>
        <w:t>。但違反比例原則的主要論點為「職業團體理事長不論由理事間接選舉，或由會員直接選舉，或依章程規定之其他適當方式產生，皆無礙於團體之健全發展及促進社會經濟建設等目的之達成。」就現行法而言，將使一些以法律特別規定而對公共利益影響重大，或有高度外部性的職業團體，僅因為該法未就理事長的產生作特別規定，而落入本件解釋適用範圍，其理事長的產生也一併不以民主選舉的方式為必要，本解釋原因案件所涉地方</w:t>
      </w:r>
      <w:r w:rsidRPr="00705042">
        <w:rPr>
          <w:rFonts w:hAnsi="標楷體"/>
          <w:color w:val="000000"/>
          <w:kern w:val="0"/>
          <w:sz w:val="28"/>
          <w:szCs w:val="28"/>
        </w:rPr>
        <w:lastRenderedPageBreak/>
        <w:t>教師會即為一例，其違憲認定的範圍是否</w:t>
      </w:r>
      <w:proofErr w:type="gramStart"/>
      <w:r w:rsidRPr="00705042">
        <w:rPr>
          <w:rFonts w:hAnsi="標楷體"/>
          <w:color w:val="000000"/>
          <w:kern w:val="0"/>
          <w:sz w:val="28"/>
          <w:szCs w:val="28"/>
        </w:rPr>
        <w:t>仍牽延過</w:t>
      </w:r>
      <w:proofErr w:type="gramEnd"/>
      <w:r w:rsidRPr="00705042">
        <w:rPr>
          <w:rFonts w:hAnsi="標楷體"/>
          <w:color w:val="000000"/>
          <w:kern w:val="0"/>
          <w:sz w:val="28"/>
          <w:szCs w:val="28"/>
        </w:rPr>
        <w:t>廣，以致一定程度合理必要的管制也遭到強制排除，本席仍不能無慮。因此以下即針對這部分問題提出不同意見（第一段）。並對未來人民團體法制的重建，也簡單表達看法（第二段）。</w:t>
      </w:r>
    </w:p>
    <w:p w:rsidR="00C52DA0" w:rsidRPr="00705042" w:rsidRDefault="00C52DA0" w:rsidP="00A8260D">
      <w:pPr>
        <w:pStyle w:val="ae"/>
        <w:kinsoku w:val="0"/>
        <w:overflowPunct w:val="0"/>
        <w:adjustRightInd w:val="0"/>
        <w:snapToGrid w:val="0"/>
        <w:spacing w:line="391" w:lineRule="exact"/>
        <w:ind w:leftChars="0" w:left="567" w:hanging="567"/>
        <w:jc w:val="both"/>
        <w:rPr>
          <w:rFonts w:ascii="Times New Roman" w:eastAsia="標楷體" w:hAnsi="Times New Roman"/>
          <w:b/>
          <w:color w:val="000000"/>
          <w:kern w:val="0"/>
          <w:sz w:val="28"/>
          <w:szCs w:val="28"/>
        </w:rPr>
      </w:pPr>
      <w:r w:rsidRPr="00705042">
        <w:rPr>
          <w:rFonts w:ascii="Times New Roman" w:eastAsia="標楷體" w:hAnsi="標楷體" w:hint="eastAsia"/>
          <w:b/>
          <w:color w:val="000000"/>
          <w:kern w:val="0"/>
          <w:sz w:val="28"/>
          <w:szCs w:val="28"/>
        </w:rPr>
        <w:t>一</w:t>
      </w:r>
      <w:r w:rsidR="00CE3586" w:rsidRPr="00705042">
        <w:rPr>
          <w:rFonts w:ascii="Times New Roman" w:eastAsia="標楷體" w:hAnsi="標楷體" w:hint="eastAsia"/>
          <w:b/>
          <w:color w:val="000000"/>
          <w:kern w:val="0"/>
          <w:sz w:val="28"/>
          <w:szCs w:val="28"/>
        </w:rPr>
        <w:t>、</w:t>
      </w:r>
      <w:r w:rsidRPr="00705042">
        <w:rPr>
          <w:rFonts w:ascii="Times New Roman" w:eastAsia="標楷體" w:hAnsi="標楷體"/>
          <w:b/>
          <w:color w:val="000000"/>
          <w:kern w:val="0"/>
          <w:sz w:val="28"/>
          <w:szCs w:val="28"/>
        </w:rPr>
        <w:t>特別職業團體理事長的產生應符合民主原則，但仍應保留合理的章程決定空間</w:t>
      </w:r>
    </w:p>
    <w:p w:rsidR="00C52DA0" w:rsidRPr="00705042" w:rsidRDefault="00C52DA0" w:rsidP="00BE7D8E">
      <w:pPr>
        <w:kinsoku w:val="0"/>
        <w:overflowPunct w:val="0"/>
        <w:adjustRightInd w:val="0"/>
        <w:snapToGrid w:val="0"/>
        <w:spacing w:line="391" w:lineRule="exact"/>
        <w:ind w:left="595" w:firstLine="567"/>
        <w:jc w:val="both"/>
        <w:rPr>
          <w:bCs/>
          <w:color w:val="000000"/>
          <w:kern w:val="0"/>
          <w:sz w:val="28"/>
          <w:szCs w:val="28"/>
        </w:rPr>
      </w:pPr>
      <w:r w:rsidRPr="00705042">
        <w:rPr>
          <w:rFonts w:hAnsi="標楷體"/>
          <w:bCs/>
          <w:color w:val="000000"/>
          <w:kern w:val="0"/>
          <w:sz w:val="28"/>
          <w:szCs w:val="28"/>
        </w:rPr>
        <w:t>人民團體法目前的立法方式，是以其為所有人民團體的通則性立法，因此人民團體如另有特別立法，可優先適用該法</w:t>
      </w:r>
      <w:r w:rsidR="00880FD1" w:rsidRPr="00705042">
        <w:rPr>
          <w:bCs/>
          <w:color w:val="000000"/>
          <w:kern w:val="0"/>
          <w:sz w:val="28"/>
          <w:szCs w:val="28"/>
        </w:rPr>
        <w:t>（</w:t>
      </w:r>
      <w:r w:rsidRPr="00705042">
        <w:rPr>
          <w:rFonts w:hAnsi="標楷體"/>
          <w:bCs/>
          <w:color w:val="000000"/>
          <w:kern w:val="0"/>
          <w:sz w:val="28"/>
          <w:szCs w:val="28"/>
        </w:rPr>
        <w:t>第一條</w:t>
      </w:r>
      <w:r w:rsidR="00880FD1" w:rsidRPr="00705042">
        <w:rPr>
          <w:bCs/>
          <w:color w:val="000000"/>
          <w:kern w:val="0"/>
          <w:sz w:val="28"/>
          <w:szCs w:val="28"/>
        </w:rPr>
        <w:t>）</w:t>
      </w:r>
      <w:r w:rsidRPr="00705042">
        <w:rPr>
          <w:rFonts w:hAnsi="標楷體"/>
          <w:bCs/>
          <w:color w:val="000000"/>
          <w:kern w:val="0"/>
          <w:sz w:val="28"/>
          <w:szCs w:val="28"/>
        </w:rPr>
        <w:t>，但特別法未為特別規定的情形，仍應適用本法。人民團體從幾十人的圍棋社、登山社，到影響力可觀的工商協進會、律師公會全國聯合會，其功能類型之複雜，規模地位之</w:t>
      </w:r>
      <w:proofErr w:type="gramStart"/>
      <w:r w:rsidRPr="00705042">
        <w:rPr>
          <w:rFonts w:hAnsi="標楷體"/>
          <w:bCs/>
          <w:color w:val="000000"/>
          <w:kern w:val="0"/>
          <w:sz w:val="28"/>
          <w:szCs w:val="28"/>
        </w:rPr>
        <w:t>迥</w:t>
      </w:r>
      <w:proofErr w:type="gramEnd"/>
      <w:r w:rsidRPr="00705042">
        <w:rPr>
          <w:rFonts w:hAnsi="標楷體"/>
          <w:bCs/>
          <w:color w:val="000000"/>
          <w:kern w:val="0"/>
          <w:sz w:val="28"/>
          <w:szCs w:val="28"/>
        </w:rPr>
        <w:t>異，實不言可喻。這種一體規範的法律，實源於在宗族與國家之間欠缺「民間社會」的民國初期中國社會，而基於「訓政」思維才建立的階段性法制。</w:t>
      </w:r>
      <w:r w:rsidR="00CA1CCE">
        <w:rPr>
          <w:rFonts w:hAnsi="標楷體" w:hint="eastAsia"/>
          <w:bCs/>
          <w:color w:val="000000"/>
          <w:kern w:val="0"/>
          <w:sz w:val="28"/>
          <w:szCs w:val="28"/>
        </w:rPr>
        <w:t>台</w:t>
      </w:r>
      <w:r w:rsidRPr="00705042">
        <w:rPr>
          <w:rFonts w:hAnsi="標楷體"/>
          <w:bCs/>
          <w:color w:val="000000"/>
          <w:kern w:val="0"/>
          <w:sz w:val="28"/>
          <w:szCs w:val="28"/>
        </w:rPr>
        <w:t>灣在解嚴後雖已大幅調整，但始終維持此一「雞兔同籠」</w:t>
      </w:r>
      <w:proofErr w:type="gramStart"/>
      <w:r w:rsidRPr="00705042">
        <w:rPr>
          <w:rFonts w:hAnsi="標楷體"/>
          <w:bCs/>
          <w:color w:val="000000"/>
          <w:kern w:val="0"/>
          <w:sz w:val="28"/>
          <w:szCs w:val="28"/>
        </w:rPr>
        <w:t>式的立法</w:t>
      </w:r>
      <w:proofErr w:type="gramEnd"/>
      <w:r w:rsidRPr="00705042">
        <w:rPr>
          <w:rFonts w:hAnsi="標楷體"/>
          <w:bCs/>
          <w:color w:val="000000"/>
          <w:kern w:val="0"/>
          <w:sz w:val="28"/>
          <w:szCs w:val="28"/>
        </w:rPr>
        <w:t>架構，以致即使在各環節儘量加入了若干彈性，仍難免流於僵硬，為各國罕見。受限於此一立法框架，本院就其任何法條進行審查時，除了必須</w:t>
      </w:r>
      <w:proofErr w:type="gramStart"/>
      <w:r w:rsidRPr="00705042">
        <w:rPr>
          <w:rFonts w:hAnsi="標楷體"/>
          <w:bCs/>
          <w:color w:val="000000"/>
          <w:kern w:val="0"/>
          <w:sz w:val="28"/>
          <w:szCs w:val="28"/>
        </w:rPr>
        <w:t>觀照</w:t>
      </w:r>
      <w:proofErr w:type="gramEnd"/>
      <w:r w:rsidRPr="00705042">
        <w:rPr>
          <w:rFonts w:hAnsi="標楷體"/>
          <w:bCs/>
          <w:color w:val="000000"/>
          <w:kern w:val="0"/>
          <w:sz w:val="28"/>
          <w:szCs w:val="28"/>
        </w:rPr>
        <w:t>整體人團法制外，還不能不仔細比對人團法與個別</w:t>
      </w:r>
      <w:proofErr w:type="gramStart"/>
      <w:r w:rsidRPr="00705042">
        <w:rPr>
          <w:rFonts w:hAnsi="標楷體"/>
          <w:bCs/>
          <w:color w:val="000000"/>
          <w:kern w:val="0"/>
          <w:sz w:val="28"/>
          <w:szCs w:val="28"/>
        </w:rPr>
        <w:t>立法間的規範</w:t>
      </w:r>
      <w:proofErr w:type="gramEnd"/>
      <w:r w:rsidRPr="00705042">
        <w:rPr>
          <w:rFonts w:hAnsi="標楷體"/>
          <w:bCs/>
          <w:color w:val="000000"/>
          <w:kern w:val="0"/>
          <w:sz w:val="28"/>
          <w:szCs w:val="28"/>
        </w:rPr>
        <w:t>關聯，切切避免僅憑粗枝大葉的處理，即作成一視同仁的判斷。本件審查有關人民團體理事長選任的系爭條文，是規定在人團法總則性的章節，要判斷有無過度限制人民結社的組織自由，即須先仔細比對相關規定，理出其間適用的關聯，再就不同類型團體各自權衡，所得結論才不致失輕失重。</w:t>
      </w:r>
    </w:p>
    <w:p w:rsidR="00C52DA0" w:rsidRPr="00705042" w:rsidRDefault="00C52DA0" w:rsidP="00BE7D8E">
      <w:pPr>
        <w:kinsoku w:val="0"/>
        <w:overflowPunct w:val="0"/>
        <w:adjustRightInd w:val="0"/>
        <w:snapToGrid w:val="0"/>
        <w:spacing w:line="391" w:lineRule="exact"/>
        <w:ind w:left="595" w:firstLine="567"/>
        <w:jc w:val="both"/>
        <w:rPr>
          <w:bCs/>
          <w:color w:val="000000"/>
          <w:kern w:val="0"/>
          <w:sz w:val="28"/>
          <w:szCs w:val="28"/>
        </w:rPr>
      </w:pPr>
      <w:r w:rsidRPr="00705042">
        <w:rPr>
          <w:rFonts w:hAnsi="標楷體"/>
          <w:bCs/>
          <w:color w:val="000000"/>
          <w:kern w:val="0"/>
          <w:sz w:val="28"/>
          <w:szCs w:val="28"/>
        </w:rPr>
        <w:t>本件解釋確已先對本法「分則」部分的社會團體和政治團體相關規定作了檢視，認定「第四十一條及第四十九條分別就社會團體與政治團體選任職員之選任，</w:t>
      </w:r>
      <w:proofErr w:type="gramStart"/>
      <w:r w:rsidRPr="00705042">
        <w:rPr>
          <w:rFonts w:hAnsi="標楷體"/>
          <w:bCs/>
          <w:color w:val="000000"/>
          <w:kern w:val="0"/>
          <w:sz w:val="28"/>
          <w:szCs w:val="28"/>
        </w:rPr>
        <w:t>均明定</w:t>
      </w:r>
      <w:proofErr w:type="gramEnd"/>
      <w:r w:rsidRPr="00705042">
        <w:rPr>
          <w:rFonts w:hAnsi="標楷體"/>
          <w:bCs/>
          <w:color w:val="000000"/>
          <w:kern w:val="0"/>
          <w:sz w:val="28"/>
          <w:szCs w:val="28"/>
        </w:rPr>
        <w:t>得於其章程中另定之，</w:t>
      </w:r>
      <w:proofErr w:type="gramStart"/>
      <w:r w:rsidRPr="00705042">
        <w:rPr>
          <w:rFonts w:hAnsi="標楷體"/>
          <w:bCs/>
          <w:color w:val="000000"/>
          <w:kern w:val="0"/>
          <w:sz w:val="28"/>
          <w:szCs w:val="28"/>
        </w:rPr>
        <w:t>而使系爭</w:t>
      </w:r>
      <w:proofErr w:type="gramEnd"/>
      <w:r w:rsidRPr="00705042">
        <w:rPr>
          <w:rFonts w:hAnsi="標楷體"/>
          <w:bCs/>
          <w:color w:val="000000"/>
          <w:kern w:val="0"/>
          <w:sz w:val="28"/>
          <w:szCs w:val="28"/>
        </w:rPr>
        <w:t>規定適用於社會團體與政治團體部分不具強制性」，原則上雖</w:t>
      </w:r>
      <w:proofErr w:type="gramStart"/>
      <w:r w:rsidRPr="00705042">
        <w:rPr>
          <w:rFonts w:hAnsi="標楷體"/>
          <w:bCs/>
          <w:color w:val="000000"/>
          <w:kern w:val="0"/>
          <w:sz w:val="28"/>
          <w:szCs w:val="28"/>
        </w:rPr>
        <w:t>無大誤</w:t>
      </w:r>
      <w:proofErr w:type="gramEnd"/>
      <w:r w:rsidRPr="00705042">
        <w:rPr>
          <w:rFonts w:hAnsi="標楷體"/>
          <w:bCs/>
          <w:color w:val="000000"/>
          <w:kern w:val="0"/>
          <w:sz w:val="28"/>
          <w:szCs w:val="28"/>
        </w:rPr>
        <w:t>，但再深究細節即知仍不夠精</w:t>
      </w:r>
      <w:proofErr w:type="gramStart"/>
      <w:r w:rsidRPr="00705042">
        <w:rPr>
          <w:rFonts w:hAnsi="標楷體"/>
          <w:bCs/>
          <w:color w:val="000000"/>
          <w:kern w:val="0"/>
          <w:sz w:val="28"/>
          <w:szCs w:val="28"/>
        </w:rPr>
        <w:t>準</w:t>
      </w:r>
      <w:proofErr w:type="gramEnd"/>
      <w:r w:rsidRPr="00705042">
        <w:rPr>
          <w:rFonts w:hAnsi="標楷體"/>
          <w:bCs/>
          <w:color w:val="000000"/>
          <w:kern w:val="0"/>
          <w:sz w:val="28"/>
          <w:szCs w:val="28"/>
        </w:rPr>
        <w:t>。第四十一條的章程保留，還有「但須經主管機關之核准」的門檻要跨，第四十九條的章程保留，則不許偏離「依據民主原則組織」的基本方針，因此和解釋最後對職業團體理事長的產生，認為應該完全開放，即使章程規定</w:t>
      </w:r>
      <w:proofErr w:type="gramStart"/>
      <w:r w:rsidRPr="00705042">
        <w:rPr>
          <w:rFonts w:hAnsi="標楷體"/>
          <w:bCs/>
          <w:color w:val="000000"/>
          <w:kern w:val="0"/>
          <w:sz w:val="28"/>
          <w:szCs w:val="28"/>
        </w:rPr>
        <w:t>採</w:t>
      </w:r>
      <w:proofErr w:type="gramEnd"/>
      <w:r w:rsidRPr="00705042">
        <w:rPr>
          <w:rFonts w:hAnsi="標楷體"/>
          <w:bCs/>
          <w:color w:val="000000"/>
          <w:kern w:val="0"/>
          <w:sz w:val="28"/>
          <w:szCs w:val="28"/>
        </w:rPr>
        <w:t>非選舉的方式，也無不可，只要不到「不適當」的程度</w:t>
      </w:r>
      <w:proofErr w:type="gramStart"/>
      <w:r w:rsidRPr="00705042">
        <w:rPr>
          <w:bCs/>
          <w:color w:val="000000"/>
          <w:kern w:val="0"/>
          <w:sz w:val="28"/>
          <w:szCs w:val="28"/>
        </w:rPr>
        <w:t>─</w:t>
      </w:r>
      <w:proofErr w:type="gramEnd"/>
      <w:r w:rsidRPr="00705042">
        <w:rPr>
          <w:rFonts w:hAnsi="標楷體"/>
          <w:bCs/>
          <w:color w:val="000000"/>
          <w:kern w:val="0"/>
          <w:sz w:val="28"/>
          <w:szCs w:val="28"/>
        </w:rPr>
        <w:t>想像中大概只有如</w:t>
      </w:r>
      <w:proofErr w:type="gramStart"/>
      <w:r w:rsidRPr="00705042">
        <w:rPr>
          <w:rFonts w:hAnsi="標楷體"/>
          <w:bCs/>
          <w:color w:val="000000"/>
          <w:kern w:val="0"/>
          <w:sz w:val="28"/>
          <w:szCs w:val="28"/>
        </w:rPr>
        <w:t>採</w:t>
      </w:r>
      <w:proofErr w:type="gramEnd"/>
      <w:r w:rsidRPr="00705042">
        <w:rPr>
          <w:rFonts w:hAnsi="標楷體"/>
          <w:bCs/>
          <w:color w:val="000000"/>
          <w:kern w:val="0"/>
          <w:sz w:val="28"/>
          <w:szCs w:val="28"/>
        </w:rPr>
        <w:t>明顯帶有種族、性別歧視或靈童轉世的神秘方式始足當之。兩相對照，類型最廣，從文化、學術到聯誼、服務，規模上也可能差異最大的社會團體，其理事長的產生如以章程作</w:t>
      </w:r>
      <w:proofErr w:type="gramStart"/>
      <w:r w:rsidRPr="00705042">
        <w:rPr>
          <w:rFonts w:hAnsi="標楷體"/>
          <w:bCs/>
          <w:color w:val="000000"/>
          <w:kern w:val="0"/>
          <w:sz w:val="28"/>
          <w:szCs w:val="28"/>
        </w:rPr>
        <w:t>不同於系爭</w:t>
      </w:r>
      <w:proofErr w:type="gramEnd"/>
      <w:r w:rsidRPr="00705042">
        <w:rPr>
          <w:rFonts w:hAnsi="標楷體"/>
          <w:bCs/>
          <w:color w:val="000000"/>
          <w:kern w:val="0"/>
          <w:sz w:val="28"/>
          <w:szCs w:val="28"/>
        </w:rPr>
        <w:t>規定的規定，一律要經核准，反而職業團體理事長的產生，既不需符合民主原則，如政治團體，也不待主管機關核准，其選擇從直接選舉、間接選舉，到社會上常見的按資深、年齡、貢獻、財力，由元老「公推」或在數人中輪流擔任，抽籤或自告奮勇等，皆無不可。從人團法制整體</w:t>
      </w:r>
      <w:proofErr w:type="gramStart"/>
      <w:r w:rsidRPr="00705042">
        <w:rPr>
          <w:rFonts w:hAnsi="標楷體"/>
          <w:bCs/>
          <w:color w:val="000000"/>
          <w:kern w:val="0"/>
          <w:sz w:val="28"/>
          <w:szCs w:val="28"/>
        </w:rPr>
        <w:t>觀照</w:t>
      </w:r>
      <w:proofErr w:type="gramEnd"/>
      <w:r w:rsidRPr="00705042">
        <w:rPr>
          <w:rFonts w:hAnsi="標楷體"/>
          <w:bCs/>
          <w:color w:val="000000"/>
          <w:kern w:val="0"/>
          <w:sz w:val="28"/>
          <w:szCs w:val="28"/>
        </w:rPr>
        <w:t>，這樣大而化之的權衡有失輕重，已經非常明顯。</w:t>
      </w:r>
    </w:p>
    <w:p w:rsidR="00C52DA0" w:rsidRPr="00705042" w:rsidRDefault="00C52DA0" w:rsidP="00BE7D8E">
      <w:pPr>
        <w:kinsoku w:val="0"/>
        <w:overflowPunct w:val="0"/>
        <w:adjustRightInd w:val="0"/>
        <w:snapToGrid w:val="0"/>
        <w:spacing w:line="391" w:lineRule="exact"/>
        <w:ind w:left="595" w:firstLine="567"/>
        <w:jc w:val="both"/>
        <w:rPr>
          <w:bCs/>
          <w:color w:val="000000"/>
          <w:kern w:val="0"/>
          <w:sz w:val="28"/>
          <w:szCs w:val="28"/>
        </w:rPr>
      </w:pPr>
      <w:r w:rsidRPr="00705042">
        <w:rPr>
          <w:rFonts w:hAnsi="標楷體"/>
          <w:bCs/>
          <w:color w:val="000000"/>
          <w:kern w:val="0"/>
          <w:sz w:val="28"/>
          <w:szCs w:val="28"/>
        </w:rPr>
        <w:t>即使把社會團體、政治團體放在一邊不論，只看解釋最後聚焦的職業</w:t>
      </w:r>
      <w:r w:rsidRPr="00705042">
        <w:rPr>
          <w:rFonts w:hAnsi="標楷體"/>
          <w:bCs/>
          <w:color w:val="000000"/>
          <w:kern w:val="0"/>
          <w:sz w:val="28"/>
          <w:szCs w:val="28"/>
        </w:rPr>
        <w:lastRenderedPageBreak/>
        <w:t>團體，類型也仍然非常多樣。本法第三十五條寬鬆的納入了所有「以協調同業關係，增進共同利益，促進社會經濟建設為目的，由同一行業之單位、團體或同一職業之從業人員組成之團體」，都是職業團體，包括了有專法加以規範者，如工商團體、各種專門職業的團體等；以及其餘沒有專法加以規範、即單純依民法上的共同行為自由組成者，又包括了依專法必須登記為法人，如工業團體法、商業團體法所定的工商團體等，或得自由選擇是否依民法規定取得法人人格，及現實上大量存在的未取得法人人格的非法人團體。其理事長的產生，有在專法特別規定者，如工業團體法中的工業團體（第二十條、第五十七條），醫師法中的醫師公會（第三十七條）；也有</w:t>
      </w:r>
      <w:proofErr w:type="gramStart"/>
      <w:r w:rsidRPr="00705042">
        <w:rPr>
          <w:rFonts w:hAnsi="標楷體"/>
          <w:bCs/>
          <w:color w:val="000000"/>
          <w:kern w:val="0"/>
          <w:sz w:val="28"/>
          <w:szCs w:val="28"/>
        </w:rPr>
        <w:t>雖受專法</w:t>
      </w:r>
      <w:proofErr w:type="gramEnd"/>
      <w:r w:rsidRPr="00705042">
        <w:rPr>
          <w:rFonts w:hAnsi="標楷體"/>
          <w:bCs/>
          <w:color w:val="000000"/>
          <w:kern w:val="0"/>
          <w:sz w:val="28"/>
          <w:szCs w:val="28"/>
        </w:rPr>
        <w:t>規範但該專法並未就此有特別規定者，如律師法中的律師公會、教師法中的教師會。至於無專法加以規範的職業團體，則不論其有無登記為法人，就理事長的產生都要回到人團</w:t>
      </w:r>
      <w:proofErr w:type="gramStart"/>
      <w:r w:rsidRPr="00705042">
        <w:rPr>
          <w:rFonts w:hAnsi="標楷體"/>
          <w:bCs/>
          <w:color w:val="000000"/>
          <w:kern w:val="0"/>
          <w:sz w:val="28"/>
          <w:szCs w:val="28"/>
        </w:rPr>
        <w:t>法受系爭</w:t>
      </w:r>
      <w:proofErr w:type="gramEnd"/>
      <w:r w:rsidRPr="00705042">
        <w:rPr>
          <w:rFonts w:hAnsi="標楷體"/>
          <w:bCs/>
          <w:color w:val="000000"/>
          <w:kern w:val="0"/>
          <w:sz w:val="28"/>
          <w:szCs w:val="28"/>
        </w:rPr>
        <w:t>規定的規範。本件解釋已經認知此處規範的複雜性，而明確</w:t>
      </w:r>
      <w:proofErr w:type="gramStart"/>
      <w:r w:rsidRPr="00705042">
        <w:rPr>
          <w:rFonts w:hAnsi="標楷體"/>
          <w:bCs/>
          <w:color w:val="000000"/>
          <w:kern w:val="0"/>
          <w:sz w:val="28"/>
          <w:szCs w:val="28"/>
        </w:rPr>
        <w:t>諭</w:t>
      </w:r>
      <w:proofErr w:type="gramEnd"/>
      <w:r w:rsidRPr="00705042">
        <w:rPr>
          <w:rFonts w:hAnsi="標楷體"/>
          <w:bCs/>
          <w:color w:val="000000"/>
          <w:kern w:val="0"/>
          <w:sz w:val="28"/>
          <w:szCs w:val="28"/>
        </w:rPr>
        <w:t>知「某些性質特殊之職業團體，其他法律基於其他公益目的，就其理事長產生之方式所為之限制規定，不在本件解釋範圍。」大幅降低了</w:t>
      </w:r>
      <w:proofErr w:type="gramStart"/>
      <w:r w:rsidRPr="00705042">
        <w:rPr>
          <w:rFonts w:hAnsi="標楷體"/>
          <w:bCs/>
          <w:color w:val="000000"/>
          <w:kern w:val="0"/>
          <w:sz w:val="28"/>
          <w:szCs w:val="28"/>
        </w:rPr>
        <w:t>全稱式的判斷</w:t>
      </w:r>
      <w:proofErr w:type="gramEnd"/>
      <w:r w:rsidRPr="00705042">
        <w:rPr>
          <w:rFonts w:hAnsi="標楷體"/>
          <w:bCs/>
          <w:color w:val="000000"/>
          <w:kern w:val="0"/>
          <w:sz w:val="28"/>
          <w:szCs w:val="28"/>
        </w:rPr>
        <w:t>未能</w:t>
      </w:r>
      <w:proofErr w:type="gramStart"/>
      <w:r w:rsidRPr="00705042">
        <w:rPr>
          <w:rFonts w:hAnsi="標楷體"/>
          <w:bCs/>
          <w:color w:val="000000"/>
          <w:kern w:val="0"/>
          <w:sz w:val="28"/>
          <w:szCs w:val="28"/>
        </w:rPr>
        <w:t>反映職團之間</w:t>
      </w:r>
      <w:proofErr w:type="gramEnd"/>
      <w:r w:rsidRPr="00705042">
        <w:rPr>
          <w:rFonts w:hAnsi="標楷體"/>
          <w:bCs/>
          <w:color w:val="000000"/>
          <w:kern w:val="0"/>
          <w:sz w:val="28"/>
          <w:szCs w:val="28"/>
        </w:rPr>
        <w:t>性質功能差異的問題。但僅僅排除部分有專法規定</w:t>
      </w:r>
      <w:proofErr w:type="gramStart"/>
      <w:r w:rsidRPr="00705042">
        <w:rPr>
          <w:rFonts w:hAnsi="標楷體"/>
          <w:bCs/>
          <w:color w:val="000000"/>
          <w:kern w:val="0"/>
          <w:sz w:val="28"/>
          <w:szCs w:val="28"/>
        </w:rPr>
        <w:t>的職團</w:t>
      </w:r>
      <w:proofErr w:type="gramEnd"/>
      <w:r w:rsidRPr="00705042">
        <w:rPr>
          <w:rFonts w:hAnsi="標楷體"/>
          <w:bCs/>
          <w:color w:val="000000"/>
          <w:kern w:val="0"/>
          <w:sz w:val="28"/>
          <w:szCs w:val="28"/>
        </w:rPr>
        <w:t>，仍有若干有專法規範但針對理事長產生卻未為規定</w:t>
      </w:r>
      <w:proofErr w:type="gramStart"/>
      <w:r w:rsidRPr="00705042">
        <w:rPr>
          <w:rFonts w:hAnsi="標楷體"/>
          <w:bCs/>
          <w:color w:val="000000"/>
          <w:kern w:val="0"/>
          <w:sz w:val="28"/>
          <w:szCs w:val="28"/>
        </w:rPr>
        <w:t>的職團</w:t>
      </w:r>
      <w:proofErr w:type="gramEnd"/>
      <w:r w:rsidRPr="00705042">
        <w:rPr>
          <w:rFonts w:hAnsi="標楷體"/>
          <w:bCs/>
          <w:color w:val="000000"/>
          <w:kern w:val="0"/>
          <w:sz w:val="28"/>
          <w:szCs w:val="28"/>
        </w:rPr>
        <w:t>，以及取得法人地位卻無專法規範</w:t>
      </w:r>
      <w:proofErr w:type="gramStart"/>
      <w:r w:rsidRPr="00705042">
        <w:rPr>
          <w:rFonts w:hAnsi="標楷體"/>
          <w:bCs/>
          <w:color w:val="000000"/>
          <w:kern w:val="0"/>
          <w:sz w:val="28"/>
          <w:szCs w:val="28"/>
        </w:rPr>
        <w:t>的職團</w:t>
      </w:r>
      <w:proofErr w:type="gramEnd"/>
      <w:r w:rsidRPr="00705042">
        <w:rPr>
          <w:rFonts w:hAnsi="標楷體"/>
          <w:bCs/>
          <w:color w:val="000000"/>
          <w:kern w:val="0"/>
          <w:sz w:val="28"/>
          <w:szCs w:val="28"/>
        </w:rPr>
        <w:t>，仍為本解釋效力所及，其理事長的產生方式原則上將都完全開放自主，是否妥適，當然不能無疑。</w:t>
      </w:r>
    </w:p>
    <w:p w:rsidR="00C52DA0" w:rsidRPr="00705042" w:rsidRDefault="00C52DA0" w:rsidP="00BE7D8E">
      <w:pPr>
        <w:kinsoku w:val="0"/>
        <w:overflowPunct w:val="0"/>
        <w:adjustRightInd w:val="0"/>
        <w:snapToGrid w:val="0"/>
        <w:spacing w:line="391" w:lineRule="exact"/>
        <w:ind w:left="595" w:firstLine="567"/>
        <w:jc w:val="both"/>
        <w:rPr>
          <w:bCs/>
          <w:color w:val="000000"/>
          <w:kern w:val="0"/>
          <w:sz w:val="28"/>
          <w:szCs w:val="28"/>
        </w:rPr>
      </w:pPr>
      <w:r w:rsidRPr="00705042">
        <w:rPr>
          <w:rFonts w:hAnsi="標楷體"/>
          <w:bCs/>
          <w:color w:val="000000"/>
          <w:kern w:val="0"/>
          <w:sz w:val="28"/>
          <w:szCs w:val="28"/>
        </w:rPr>
        <w:t>本席在本院釋字第七二四號解釋的意見書中，已經對職業團體的類型做了初步的整理（參見附表一、附表二），國家為反映某些職業的傳統特質，或基於公共政策、間接行政的考量，會以專法或法律的專章對特定職業團體就其成立要件、加入強制、承擔任務、組織方式、乃至部分公權力的賦予做完整或部分的規定，此時不論個別會員的利益，乃至相關人民、團體與機關的利益，相當程度都可能受到</w:t>
      </w:r>
      <w:proofErr w:type="gramStart"/>
      <w:r w:rsidRPr="00705042">
        <w:rPr>
          <w:rFonts w:hAnsi="標楷體"/>
          <w:bCs/>
          <w:color w:val="000000"/>
          <w:kern w:val="0"/>
          <w:sz w:val="28"/>
          <w:szCs w:val="28"/>
        </w:rPr>
        <w:t>該職團的</w:t>
      </w:r>
      <w:proofErr w:type="gramEnd"/>
      <w:r w:rsidRPr="00705042">
        <w:rPr>
          <w:rFonts w:hAnsi="標楷體"/>
          <w:bCs/>
          <w:color w:val="000000"/>
          <w:kern w:val="0"/>
          <w:sz w:val="28"/>
          <w:szCs w:val="28"/>
        </w:rPr>
        <w:t>影響，對於往往</w:t>
      </w:r>
      <w:proofErr w:type="gramStart"/>
      <w:r w:rsidRPr="00705042">
        <w:rPr>
          <w:rFonts w:hAnsi="標楷體"/>
          <w:bCs/>
          <w:color w:val="000000"/>
          <w:kern w:val="0"/>
          <w:sz w:val="28"/>
          <w:szCs w:val="28"/>
        </w:rPr>
        <w:t>攸關職團</w:t>
      </w:r>
      <w:proofErr w:type="gramEnd"/>
      <w:r w:rsidRPr="00705042">
        <w:rPr>
          <w:rFonts w:hAnsi="標楷體"/>
          <w:bCs/>
          <w:color w:val="000000"/>
          <w:kern w:val="0"/>
          <w:sz w:val="28"/>
          <w:szCs w:val="28"/>
        </w:rPr>
        <w:t>運作的理事長產生方式，如果和其組成運作未受國家管制的單純自由結社，在結社自由的保障上做一體的判斷，以其「對於個人、社會或民主憲政制度之意義不同，與公共利益之關聯程度亦有差異，受法律限制之程度亦有所不同」，在</w:t>
      </w:r>
      <w:proofErr w:type="gramStart"/>
      <w:r w:rsidRPr="00705042">
        <w:rPr>
          <w:rFonts w:hAnsi="標楷體"/>
          <w:bCs/>
          <w:color w:val="000000"/>
          <w:kern w:val="0"/>
          <w:sz w:val="28"/>
          <w:szCs w:val="28"/>
        </w:rPr>
        <w:t>採</w:t>
      </w:r>
      <w:proofErr w:type="gramEnd"/>
      <w:r w:rsidRPr="00705042">
        <w:rPr>
          <w:rFonts w:hAnsi="標楷體"/>
          <w:bCs/>
          <w:color w:val="000000"/>
          <w:kern w:val="0"/>
          <w:sz w:val="28"/>
          <w:szCs w:val="28"/>
        </w:rPr>
        <w:t>相同的限制時，對於單純自由結社而言，固然可能過度，對於應受一定管制的結社而言，</w:t>
      </w:r>
      <w:proofErr w:type="gramStart"/>
      <w:r w:rsidRPr="00705042">
        <w:rPr>
          <w:rFonts w:hAnsi="標楷體"/>
          <w:bCs/>
          <w:color w:val="000000"/>
          <w:kern w:val="0"/>
          <w:sz w:val="28"/>
          <w:szCs w:val="28"/>
        </w:rPr>
        <w:t>可能反屬必要</w:t>
      </w:r>
      <w:proofErr w:type="gramEnd"/>
      <w:r w:rsidRPr="00705042">
        <w:rPr>
          <w:rFonts w:hAnsi="標楷體"/>
          <w:bCs/>
          <w:color w:val="000000"/>
          <w:kern w:val="0"/>
          <w:sz w:val="28"/>
          <w:szCs w:val="28"/>
        </w:rPr>
        <w:t>而最小的限制。比如考量所有會員的重大利益須被適度代表並對有代表</w:t>
      </w:r>
      <w:proofErr w:type="gramStart"/>
      <w:r w:rsidRPr="00705042">
        <w:rPr>
          <w:rFonts w:hAnsi="標楷體"/>
          <w:bCs/>
          <w:color w:val="000000"/>
          <w:kern w:val="0"/>
          <w:sz w:val="28"/>
          <w:szCs w:val="28"/>
        </w:rPr>
        <w:t>權者課責</w:t>
      </w:r>
      <w:proofErr w:type="gramEnd"/>
      <w:r w:rsidRPr="00705042">
        <w:rPr>
          <w:rFonts w:hAnsi="標楷體"/>
          <w:bCs/>
          <w:color w:val="000000"/>
          <w:kern w:val="0"/>
          <w:sz w:val="28"/>
          <w:szCs w:val="28"/>
        </w:rPr>
        <w:t>，至少應要求理事長由選舉產生，並定期改選。某些組織的強制，嚴格而言未必可以解讀為國家管制，反而是通過強制結社對該職業高度自主運作的制度性保障，各種專門職業的公會即是如此（本席在第六八二號解釋所提意見書可參），因此法律若就其理事長產生的方式放任不管，反而可以認為是國家強制人民結社卻又無合理配套，對相關人民造成的傷害。本件解釋主要著眼於單純的自由結社，認為</w:t>
      </w:r>
      <w:r w:rsidRPr="00705042">
        <w:rPr>
          <w:rFonts w:hAnsi="標楷體"/>
          <w:bCs/>
          <w:color w:val="000000"/>
          <w:kern w:val="0"/>
          <w:sz w:val="28"/>
          <w:szCs w:val="28"/>
        </w:rPr>
        <w:lastRenderedPageBreak/>
        <w:t>若</w:t>
      </w:r>
      <w:proofErr w:type="gramStart"/>
      <w:r w:rsidRPr="00705042">
        <w:rPr>
          <w:rFonts w:hAnsi="標楷體"/>
          <w:bCs/>
          <w:color w:val="000000"/>
          <w:kern w:val="0"/>
          <w:sz w:val="28"/>
          <w:szCs w:val="28"/>
        </w:rPr>
        <w:t>有職團以</w:t>
      </w:r>
      <w:proofErr w:type="gramEnd"/>
      <w:r w:rsidRPr="00705042">
        <w:rPr>
          <w:rFonts w:hAnsi="標楷體"/>
          <w:bCs/>
          <w:color w:val="000000"/>
          <w:kern w:val="0"/>
          <w:sz w:val="28"/>
          <w:szCs w:val="28"/>
        </w:rPr>
        <w:t>其性質純屬服務，理事長的產生無須大費周章，由會員輪流擔任或由其他方式產生均無不可，系爭規定的間接選舉強制，即屬過度。殊不知，仍有以專法規範</w:t>
      </w:r>
      <w:proofErr w:type="gramStart"/>
      <w:r w:rsidRPr="00705042">
        <w:rPr>
          <w:rFonts w:hAnsi="標楷體"/>
          <w:bCs/>
          <w:color w:val="000000"/>
          <w:kern w:val="0"/>
          <w:sz w:val="28"/>
          <w:szCs w:val="28"/>
        </w:rPr>
        <w:t>的職團</w:t>
      </w:r>
      <w:proofErr w:type="gramEnd"/>
      <w:r w:rsidRPr="00705042">
        <w:rPr>
          <w:rFonts w:hAnsi="標楷體"/>
          <w:bCs/>
          <w:color w:val="000000"/>
          <w:kern w:val="0"/>
          <w:sz w:val="28"/>
          <w:szCs w:val="28"/>
        </w:rPr>
        <w:t>，該法對於理事長的產生卻未置一詞，從而仍須適用系爭規定，本件排除系爭規定效力的解釋，將使此</w:t>
      </w:r>
      <w:proofErr w:type="gramStart"/>
      <w:r w:rsidRPr="00705042">
        <w:rPr>
          <w:rFonts w:hAnsi="標楷體"/>
          <w:bCs/>
          <w:color w:val="000000"/>
          <w:kern w:val="0"/>
          <w:sz w:val="28"/>
          <w:szCs w:val="28"/>
        </w:rPr>
        <w:t>類職團</w:t>
      </w:r>
      <w:proofErr w:type="gramEnd"/>
      <w:r w:rsidRPr="00705042">
        <w:rPr>
          <w:rFonts w:hAnsi="標楷體"/>
          <w:bCs/>
          <w:color w:val="000000"/>
          <w:kern w:val="0"/>
          <w:sz w:val="28"/>
          <w:szCs w:val="28"/>
        </w:rPr>
        <w:t>也可以章程決定其理事長不以選舉方式產生，不啻排除了國家對結社自由所設的合理必要限制，從前述對於某些職業原屬制度性保障的觀點來看，此一組織上的鬆綁反而可能對其會員和影響所及的其他人民、團體、機關利益，造成一定程度的傷害。比例原則的操作若不能盡到精雕細琢的能事，大碗喝酒大塊吃肉大筆一揮大快人心，就會造成某部分更不合比例的結果。</w:t>
      </w:r>
      <w:proofErr w:type="gramStart"/>
      <w:r w:rsidRPr="00705042">
        <w:rPr>
          <w:rFonts w:hAnsi="標楷體"/>
          <w:bCs/>
          <w:color w:val="000000"/>
          <w:kern w:val="0"/>
          <w:sz w:val="28"/>
          <w:szCs w:val="28"/>
        </w:rPr>
        <w:t>弔詭</w:t>
      </w:r>
      <w:proofErr w:type="gramEnd"/>
      <w:r w:rsidRPr="00705042">
        <w:rPr>
          <w:rFonts w:hAnsi="標楷體"/>
          <w:bCs/>
          <w:color w:val="000000"/>
          <w:kern w:val="0"/>
          <w:sz w:val="28"/>
          <w:szCs w:val="28"/>
        </w:rPr>
        <w:t>的是，引發原因案件爭執的地方教師會，正好就在此</w:t>
      </w:r>
      <w:proofErr w:type="gramStart"/>
      <w:r w:rsidRPr="00705042">
        <w:rPr>
          <w:rFonts w:hAnsi="標楷體"/>
          <w:bCs/>
          <w:color w:val="000000"/>
          <w:kern w:val="0"/>
          <w:sz w:val="28"/>
          <w:szCs w:val="28"/>
        </w:rPr>
        <w:t>一</w:t>
      </w:r>
      <w:proofErr w:type="gramEnd"/>
      <w:r w:rsidRPr="00705042">
        <w:rPr>
          <w:rFonts w:hAnsi="標楷體"/>
          <w:bCs/>
          <w:color w:val="000000"/>
          <w:kern w:val="0"/>
          <w:sz w:val="28"/>
          <w:szCs w:val="28"/>
        </w:rPr>
        <w:t>可能「未蒙其利，先受其害」的範圍。</w:t>
      </w:r>
    </w:p>
    <w:p w:rsidR="00C52DA0" w:rsidRPr="00705042" w:rsidRDefault="00C52DA0" w:rsidP="00BE7D8E">
      <w:pPr>
        <w:kinsoku w:val="0"/>
        <w:overflowPunct w:val="0"/>
        <w:adjustRightInd w:val="0"/>
        <w:snapToGrid w:val="0"/>
        <w:spacing w:line="391" w:lineRule="exact"/>
        <w:ind w:left="595" w:firstLine="567"/>
        <w:jc w:val="both"/>
        <w:rPr>
          <w:bCs/>
          <w:color w:val="000000"/>
          <w:kern w:val="0"/>
          <w:sz w:val="28"/>
          <w:szCs w:val="28"/>
        </w:rPr>
      </w:pPr>
      <w:r w:rsidRPr="00705042">
        <w:rPr>
          <w:rFonts w:hAnsi="標楷體"/>
          <w:bCs/>
          <w:color w:val="000000"/>
          <w:kern w:val="0"/>
          <w:sz w:val="28"/>
          <w:szCs w:val="28"/>
        </w:rPr>
        <w:t>原因案件所涉地方教師會是由教師法以第八章為特別規定，該法第二十六條對於地方教師會明定須有行政區內半數以上學校教師會加入，始得設立，顯然具有獨占性，同法第二十七條且明定六項基本任務包括：「一、維護教師專業尊嚴與專業自主權。二、與各級機關協議教師聘約及聘約準則。三、研究並協助解決各項教育問題。四、監督離職給付儲金機構之管理、營運、給付等事宜。五、派出代表參與教師聘任、申訴及其他與教師有關之法定組織。六、制定教師自律公約。」對於</w:t>
      </w:r>
      <w:proofErr w:type="gramStart"/>
      <w:r w:rsidRPr="00705042">
        <w:rPr>
          <w:rFonts w:hAnsi="標楷體"/>
          <w:bCs/>
          <w:color w:val="000000"/>
          <w:kern w:val="0"/>
          <w:sz w:val="28"/>
          <w:szCs w:val="28"/>
        </w:rPr>
        <w:t>攸</w:t>
      </w:r>
      <w:proofErr w:type="gramEnd"/>
      <w:r w:rsidRPr="00705042">
        <w:rPr>
          <w:rFonts w:hAnsi="標楷體"/>
          <w:bCs/>
          <w:color w:val="000000"/>
          <w:kern w:val="0"/>
          <w:sz w:val="28"/>
          <w:szCs w:val="28"/>
        </w:rPr>
        <w:t>關教師利益的多項事務涉入甚深，則為強化其意見代表性及</w:t>
      </w:r>
      <w:proofErr w:type="gramStart"/>
      <w:r w:rsidRPr="00705042">
        <w:rPr>
          <w:rFonts w:hAnsi="標楷體"/>
          <w:bCs/>
          <w:color w:val="000000"/>
          <w:kern w:val="0"/>
          <w:sz w:val="28"/>
          <w:szCs w:val="28"/>
        </w:rPr>
        <w:t>可課責性</w:t>
      </w:r>
      <w:proofErr w:type="gramEnd"/>
      <w:r w:rsidRPr="00705042">
        <w:rPr>
          <w:rFonts w:hAnsi="標楷體"/>
          <w:bCs/>
          <w:color w:val="000000"/>
          <w:kern w:val="0"/>
          <w:sz w:val="28"/>
          <w:szCs w:val="28"/>
        </w:rPr>
        <w:t>，就理事長的產生自有強制依民主原則訂定規範的必要。本解釋使地方教師會若以章程規定理事長不以選舉產生，法律也不得介入，連像社會團體那樣由主管機關作最後把關的機會都沒有。原因案件所以會發生爭議，在於聲請人認為系爭規定強制理事長「只能」由會員選舉產生的常務理事或理事互選產生，還「不夠」民主，若有教師會決定理事長</w:t>
      </w:r>
      <w:proofErr w:type="gramStart"/>
      <w:r w:rsidRPr="00705042">
        <w:rPr>
          <w:rFonts w:hAnsi="標楷體"/>
          <w:bCs/>
          <w:color w:val="000000"/>
          <w:kern w:val="0"/>
          <w:sz w:val="28"/>
          <w:szCs w:val="28"/>
        </w:rPr>
        <w:t>逕</w:t>
      </w:r>
      <w:proofErr w:type="gramEnd"/>
      <w:r w:rsidRPr="00705042">
        <w:rPr>
          <w:rFonts w:hAnsi="標楷體"/>
          <w:bCs/>
          <w:color w:val="000000"/>
          <w:kern w:val="0"/>
          <w:sz w:val="28"/>
          <w:szCs w:val="28"/>
        </w:rPr>
        <w:t>由全體會員選舉產生，使其對外代表教師利益有更高的民主正當性，將更有利於法定任務的達成，因此選舉方式的強制，即非必要與最小的限制，聲請人從未以民主原則的強制有何過度。此所以本席認為，本件解釋在比例原則的審查上，至少要區隔單純按民法自主組成，不具獨占地位且未負擔任何法定任務</w:t>
      </w:r>
      <w:proofErr w:type="gramStart"/>
      <w:r w:rsidRPr="00705042">
        <w:rPr>
          <w:rFonts w:hAnsi="標楷體"/>
          <w:bCs/>
          <w:color w:val="000000"/>
          <w:kern w:val="0"/>
          <w:sz w:val="28"/>
          <w:szCs w:val="28"/>
        </w:rPr>
        <w:t>的職團</w:t>
      </w:r>
      <w:proofErr w:type="gramEnd"/>
      <w:r w:rsidRPr="00705042">
        <w:rPr>
          <w:rFonts w:hAnsi="標楷體"/>
          <w:bCs/>
          <w:color w:val="000000"/>
          <w:kern w:val="0"/>
          <w:sz w:val="28"/>
          <w:szCs w:val="28"/>
        </w:rPr>
        <w:t>，和像地方教師會這樣</w:t>
      </w:r>
      <w:proofErr w:type="gramStart"/>
      <w:r w:rsidRPr="00705042">
        <w:rPr>
          <w:rFonts w:hAnsi="標楷體"/>
          <w:bCs/>
          <w:color w:val="000000"/>
          <w:kern w:val="0"/>
          <w:sz w:val="28"/>
          <w:szCs w:val="28"/>
        </w:rPr>
        <w:t>的職團</w:t>
      </w:r>
      <w:proofErr w:type="gramEnd"/>
      <w:r w:rsidRPr="00705042">
        <w:rPr>
          <w:rFonts w:hAnsi="標楷體"/>
          <w:bCs/>
          <w:color w:val="000000"/>
          <w:kern w:val="0"/>
          <w:sz w:val="28"/>
          <w:szCs w:val="28"/>
        </w:rPr>
        <w:t>，對前者而言，強制其理事長只能以選舉方式產生，即屬過度，對後者而言，則僅就強制其理事長只能以間接選舉方式產生，始屬過度，如把民主原則和間接選舉的強制一起排除，就和把嬰兒和洗澡水一起倒掉無異。聲請人雖然同樣可以得到排除「惡法」的結果，但連民主原則的強制也不復存在，對這些覺得不夠民主的教師而言，是不是「喜出望外」，恐怕還不得而知。如果再仔細比對其他有專法規範、該專法並對理事長產生有特別規定的職業團體，也就是本解釋刻意排除適用的部分，如工業團體、商業團體、農會、醫師公會、法醫師公會、獸醫師公會、護理師公會等，無一例外的都規定</w:t>
      </w:r>
      <w:r w:rsidRPr="00705042">
        <w:rPr>
          <w:rFonts w:hAnsi="標楷體"/>
          <w:bCs/>
          <w:color w:val="000000"/>
          <w:kern w:val="0"/>
          <w:sz w:val="28"/>
          <w:szCs w:val="28"/>
        </w:rPr>
        <w:lastRenderedPageBreak/>
        <w:t>以間接選舉產生理事長；同有專法規範而受到管制程度也相當</w:t>
      </w:r>
      <w:proofErr w:type="gramStart"/>
      <w:r w:rsidRPr="00705042">
        <w:rPr>
          <w:rFonts w:hAnsi="標楷體"/>
          <w:bCs/>
          <w:color w:val="000000"/>
          <w:kern w:val="0"/>
          <w:sz w:val="28"/>
          <w:szCs w:val="28"/>
        </w:rPr>
        <w:t>的職團</w:t>
      </w:r>
      <w:proofErr w:type="gramEnd"/>
      <w:r w:rsidRPr="00705042">
        <w:rPr>
          <w:rFonts w:hAnsi="標楷體"/>
          <w:bCs/>
          <w:color w:val="000000"/>
          <w:kern w:val="0"/>
          <w:sz w:val="28"/>
          <w:szCs w:val="28"/>
        </w:rPr>
        <w:t>，如教師、律師、建築師、會計師等公會，僅因該專法未就理事長產生方式有特別規定，原來也都回到系爭規定同樣以間接選舉產生。本解釋卻使</w:t>
      </w:r>
      <w:proofErr w:type="gramStart"/>
      <w:r w:rsidRPr="00705042">
        <w:rPr>
          <w:rFonts w:hAnsi="標楷體"/>
          <w:bCs/>
          <w:color w:val="000000"/>
          <w:kern w:val="0"/>
          <w:sz w:val="28"/>
          <w:szCs w:val="28"/>
        </w:rPr>
        <w:t>這些職團在</w:t>
      </w:r>
      <w:proofErr w:type="gramEnd"/>
      <w:r w:rsidRPr="00705042">
        <w:rPr>
          <w:rFonts w:hAnsi="標楷體"/>
          <w:bCs/>
          <w:color w:val="000000"/>
          <w:kern w:val="0"/>
          <w:sz w:val="28"/>
          <w:szCs w:val="28"/>
        </w:rPr>
        <w:t>法律上將受到全然不同的待遇：</w:t>
      </w:r>
      <w:proofErr w:type="gramStart"/>
      <w:r w:rsidRPr="00705042">
        <w:rPr>
          <w:rFonts w:hAnsi="標楷體"/>
          <w:bCs/>
          <w:color w:val="000000"/>
          <w:kern w:val="0"/>
          <w:sz w:val="28"/>
          <w:szCs w:val="28"/>
        </w:rPr>
        <w:t>大多數受專法</w:t>
      </w:r>
      <w:proofErr w:type="gramEnd"/>
      <w:r w:rsidRPr="00705042">
        <w:rPr>
          <w:rFonts w:hAnsi="標楷體"/>
          <w:bCs/>
          <w:color w:val="000000"/>
          <w:kern w:val="0"/>
          <w:sz w:val="28"/>
          <w:szCs w:val="28"/>
        </w:rPr>
        <w:t>規範的</w:t>
      </w:r>
      <w:proofErr w:type="gramStart"/>
      <w:r w:rsidRPr="00705042">
        <w:rPr>
          <w:rFonts w:hAnsi="標楷體"/>
          <w:bCs/>
          <w:color w:val="000000"/>
          <w:kern w:val="0"/>
          <w:sz w:val="28"/>
          <w:szCs w:val="28"/>
        </w:rPr>
        <w:t>職團仍</w:t>
      </w:r>
      <w:proofErr w:type="gramEnd"/>
      <w:r w:rsidRPr="00705042">
        <w:rPr>
          <w:rFonts w:hAnsi="標楷體"/>
          <w:bCs/>
          <w:color w:val="000000"/>
          <w:kern w:val="0"/>
          <w:sz w:val="28"/>
          <w:szCs w:val="28"/>
        </w:rPr>
        <w:t>不得以直接選舉方式產生理事長，而教師、律師、建築師、會計師等</w:t>
      </w:r>
      <w:proofErr w:type="gramStart"/>
      <w:r w:rsidRPr="00705042">
        <w:rPr>
          <w:rFonts w:hAnsi="標楷體"/>
          <w:bCs/>
          <w:color w:val="000000"/>
          <w:kern w:val="0"/>
          <w:sz w:val="28"/>
          <w:szCs w:val="28"/>
        </w:rPr>
        <w:t>少數職團</w:t>
      </w:r>
      <w:proofErr w:type="gramEnd"/>
      <w:r w:rsidRPr="00705042">
        <w:rPr>
          <w:rFonts w:hAnsi="標楷體"/>
          <w:bCs/>
          <w:color w:val="000000"/>
          <w:kern w:val="0"/>
          <w:sz w:val="28"/>
          <w:szCs w:val="28"/>
        </w:rPr>
        <w:t>，則甚至可以章程約定理事長不以選舉方式產生。這樣明顯違反平等原則的現象，就是本院粗枝大葉操作比例原則所造成的非常不合比例的結果。</w:t>
      </w:r>
    </w:p>
    <w:p w:rsidR="00C52DA0" w:rsidRPr="00705042" w:rsidRDefault="00C52DA0" w:rsidP="00BE7D8E">
      <w:pPr>
        <w:kinsoku w:val="0"/>
        <w:overflowPunct w:val="0"/>
        <w:adjustRightInd w:val="0"/>
        <w:snapToGrid w:val="0"/>
        <w:spacing w:line="391" w:lineRule="exact"/>
        <w:ind w:left="595" w:firstLine="567"/>
        <w:jc w:val="both"/>
        <w:rPr>
          <w:bCs/>
          <w:color w:val="000000"/>
          <w:kern w:val="0"/>
          <w:sz w:val="28"/>
          <w:szCs w:val="28"/>
        </w:rPr>
      </w:pPr>
      <w:r w:rsidRPr="00705042">
        <w:rPr>
          <w:rFonts w:hAnsi="標楷體"/>
          <w:bCs/>
          <w:color w:val="000000"/>
          <w:kern w:val="0"/>
          <w:sz w:val="28"/>
          <w:szCs w:val="28"/>
        </w:rPr>
        <w:t>同樣的問題也會發生在有法人地位的職業團體</w:t>
      </w:r>
      <w:proofErr w:type="gramStart"/>
      <w:r w:rsidRPr="00705042">
        <w:rPr>
          <w:bCs/>
          <w:color w:val="000000"/>
          <w:kern w:val="0"/>
          <w:sz w:val="28"/>
          <w:szCs w:val="28"/>
        </w:rPr>
        <w:t>─</w:t>
      </w:r>
      <w:proofErr w:type="gramEnd"/>
      <w:r w:rsidRPr="00705042">
        <w:rPr>
          <w:rFonts w:hAnsi="標楷體"/>
          <w:bCs/>
          <w:color w:val="000000"/>
          <w:kern w:val="0"/>
          <w:sz w:val="28"/>
          <w:szCs w:val="28"/>
        </w:rPr>
        <w:t>不論是有專法規範者還是無專法規範者</w:t>
      </w:r>
      <w:proofErr w:type="gramStart"/>
      <w:r w:rsidRPr="00705042">
        <w:rPr>
          <w:bCs/>
          <w:color w:val="000000"/>
          <w:kern w:val="0"/>
          <w:sz w:val="28"/>
          <w:szCs w:val="28"/>
        </w:rPr>
        <w:t>─</w:t>
      </w:r>
      <w:proofErr w:type="gramEnd"/>
      <w:r w:rsidRPr="00705042">
        <w:rPr>
          <w:rFonts w:hAnsi="標楷體"/>
          <w:bCs/>
          <w:color w:val="000000"/>
          <w:kern w:val="0"/>
          <w:sz w:val="28"/>
          <w:szCs w:val="28"/>
        </w:rPr>
        <w:t>，當國家賦予此類團體獨立於個別會員的獨立人格時，以其高度的外部性即可合理要求國家</w:t>
      </w:r>
      <w:proofErr w:type="gramStart"/>
      <w:r w:rsidRPr="00705042">
        <w:rPr>
          <w:rFonts w:hAnsi="標楷體"/>
          <w:bCs/>
          <w:color w:val="000000"/>
          <w:kern w:val="0"/>
          <w:sz w:val="28"/>
          <w:szCs w:val="28"/>
        </w:rPr>
        <w:t>為職團交易</w:t>
      </w:r>
      <w:proofErr w:type="gramEnd"/>
      <w:r w:rsidRPr="00705042">
        <w:rPr>
          <w:rFonts w:hAnsi="標楷體"/>
          <w:bCs/>
          <w:color w:val="000000"/>
          <w:kern w:val="0"/>
          <w:sz w:val="28"/>
          <w:szCs w:val="28"/>
        </w:rPr>
        <w:t>相對人的利益而</w:t>
      </w:r>
      <w:proofErr w:type="gramStart"/>
      <w:r w:rsidRPr="00705042">
        <w:rPr>
          <w:rFonts w:hAnsi="標楷體"/>
          <w:bCs/>
          <w:color w:val="000000"/>
          <w:kern w:val="0"/>
          <w:sz w:val="28"/>
          <w:szCs w:val="28"/>
        </w:rPr>
        <w:t>對職團的</w:t>
      </w:r>
      <w:proofErr w:type="gramEnd"/>
      <w:r w:rsidRPr="00705042">
        <w:rPr>
          <w:rFonts w:hAnsi="標楷體"/>
          <w:bCs/>
          <w:color w:val="000000"/>
          <w:kern w:val="0"/>
          <w:sz w:val="28"/>
          <w:szCs w:val="28"/>
        </w:rPr>
        <w:t>組織，包括理事長的產生，為一定程度的干預。由於職業團體在定義上已排除營利性質者，非營利的社團法人也有對會員的被代表性及有代表權者的</w:t>
      </w:r>
      <w:proofErr w:type="gramStart"/>
      <w:r w:rsidRPr="00705042">
        <w:rPr>
          <w:rFonts w:hAnsi="標楷體"/>
          <w:bCs/>
          <w:color w:val="000000"/>
          <w:kern w:val="0"/>
          <w:sz w:val="28"/>
          <w:szCs w:val="28"/>
        </w:rPr>
        <w:t>可課責性</w:t>
      </w:r>
      <w:proofErr w:type="gramEnd"/>
      <w:r w:rsidRPr="00705042">
        <w:rPr>
          <w:rFonts w:hAnsi="標楷體"/>
          <w:bCs/>
          <w:color w:val="000000"/>
          <w:kern w:val="0"/>
          <w:sz w:val="28"/>
          <w:szCs w:val="28"/>
        </w:rPr>
        <w:t>為一定保障的必要。有無法人地位的差異性，同樣在本件解釋中完全被忽略，其不當也毋庸</w:t>
      </w:r>
      <w:proofErr w:type="gramStart"/>
      <w:r w:rsidRPr="00705042">
        <w:rPr>
          <w:rFonts w:hAnsi="標楷體"/>
          <w:bCs/>
          <w:color w:val="000000"/>
          <w:kern w:val="0"/>
          <w:sz w:val="28"/>
          <w:szCs w:val="28"/>
        </w:rPr>
        <w:t>贅</w:t>
      </w:r>
      <w:proofErr w:type="gramEnd"/>
      <w:r w:rsidRPr="00705042">
        <w:rPr>
          <w:rFonts w:hAnsi="標楷體"/>
          <w:bCs/>
          <w:color w:val="000000"/>
          <w:kern w:val="0"/>
          <w:sz w:val="28"/>
          <w:szCs w:val="28"/>
        </w:rPr>
        <w:t>敘。</w:t>
      </w:r>
    </w:p>
    <w:p w:rsidR="00C52DA0" w:rsidRPr="00705042" w:rsidRDefault="00C52DA0" w:rsidP="00A8260D">
      <w:pPr>
        <w:pStyle w:val="ae"/>
        <w:kinsoku w:val="0"/>
        <w:overflowPunct w:val="0"/>
        <w:adjustRightInd w:val="0"/>
        <w:snapToGrid w:val="0"/>
        <w:spacing w:line="391" w:lineRule="exact"/>
        <w:ind w:leftChars="0" w:left="567" w:hanging="567"/>
        <w:jc w:val="both"/>
        <w:rPr>
          <w:rFonts w:ascii="Times New Roman" w:eastAsia="標楷體" w:hAnsi="Times New Roman"/>
          <w:b/>
          <w:color w:val="000000"/>
          <w:kern w:val="0"/>
          <w:sz w:val="28"/>
          <w:szCs w:val="28"/>
        </w:rPr>
      </w:pPr>
      <w:r w:rsidRPr="00705042">
        <w:rPr>
          <w:rFonts w:ascii="Times New Roman" w:eastAsia="標楷體" w:hAnsi="標楷體" w:hint="eastAsia"/>
          <w:b/>
          <w:color w:val="000000"/>
          <w:kern w:val="0"/>
          <w:sz w:val="28"/>
          <w:szCs w:val="28"/>
        </w:rPr>
        <w:t>二</w:t>
      </w:r>
      <w:r w:rsidR="00CE3586" w:rsidRPr="00705042">
        <w:rPr>
          <w:rFonts w:ascii="Times New Roman" w:eastAsia="標楷體" w:hAnsi="標楷體" w:hint="eastAsia"/>
          <w:b/>
          <w:color w:val="000000"/>
          <w:kern w:val="0"/>
          <w:sz w:val="28"/>
          <w:szCs w:val="28"/>
        </w:rPr>
        <w:t>、</w:t>
      </w:r>
      <w:r w:rsidRPr="00705042">
        <w:rPr>
          <w:rFonts w:ascii="Times New Roman" w:eastAsia="標楷體" w:hAnsi="標楷體"/>
          <w:b/>
          <w:color w:val="000000"/>
          <w:kern w:val="0"/>
          <w:sz w:val="28"/>
          <w:szCs w:val="28"/>
        </w:rPr>
        <w:t>國家對一般人民團體應</w:t>
      </w:r>
      <w:proofErr w:type="gramStart"/>
      <w:r w:rsidRPr="00705042">
        <w:rPr>
          <w:rFonts w:ascii="Times New Roman" w:eastAsia="標楷體" w:hAnsi="標楷體"/>
          <w:b/>
          <w:color w:val="000000"/>
          <w:kern w:val="0"/>
          <w:sz w:val="28"/>
          <w:szCs w:val="28"/>
        </w:rPr>
        <w:t>採</w:t>
      </w:r>
      <w:proofErr w:type="gramEnd"/>
      <w:r w:rsidRPr="00705042">
        <w:rPr>
          <w:rFonts w:ascii="Times New Roman" w:eastAsia="標楷體" w:hAnsi="標楷體"/>
          <w:b/>
          <w:color w:val="000000"/>
          <w:kern w:val="0"/>
          <w:sz w:val="28"/>
          <w:szCs w:val="28"/>
        </w:rPr>
        <w:t>放任原則，基於輔導或示範目的之結社管制已無必要</w:t>
      </w:r>
    </w:p>
    <w:p w:rsidR="00C52DA0" w:rsidRPr="00705042" w:rsidRDefault="00C52DA0" w:rsidP="00BE7D8E">
      <w:pPr>
        <w:kinsoku w:val="0"/>
        <w:overflowPunct w:val="0"/>
        <w:adjustRightInd w:val="0"/>
        <w:snapToGrid w:val="0"/>
        <w:spacing w:line="391" w:lineRule="exact"/>
        <w:ind w:left="595" w:firstLine="567"/>
        <w:jc w:val="both"/>
        <w:rPr>
          <w:bCs/>
          <w:color w:val="000000"/>
          <w:kern w:val="0"/>
          <w:sz w:val="28"/>
          <w:szCs w:val="28"/>
        </w:rPr>
      </w:pPr>
      <w:r w:rsidRPr="00705042">
        <w:rPr>
          <w:rFonts w:hAnsi="標楷體"/>
          <w:bCs/>
          <w:color w:val="000000"/>
          <w:kern w:val="0"/>
          <w:sz w:val="28"/>
          <w:szCs w:val="28"/>
        </w:rPr>
        <w:t>解嚴迄今已近三十年，</w:t>
      </w:r>
      <w:r w:rsidR="007A696C">
        <w:rPr>
          <w:rFonts w:hAnsi="標楷體" w:hint="eastAsia"/>
          <w:bCs/>
          <w:color w:val="000000"/>
          <w:kern w:val="0"/>
          <w:sz w:val="28"/>
          <w:szCs w:val="28"/>
        </w:rPr>
        <w:t>台</w:t>
      </w:r>
      <w:r w:rsidRPr="00705042">
        <w:rPr>
          <w:rFonts w:hAnsi="標楷體"/>
          <w:bCs/>
          <w:color w:val="000000"/>
          <w:kern w:val="0"/>
          <w:sz w:val="28"/>
          <w:szCs w:val="28"/>
        </w:rPr>
        <w:t>灣社會已經完全符合社會學對多元社會的定義，通過人民的自由結社，以實現自我，並整合不同的價值、利益，對社會各領域的健全發展都至關重要，也只有強韌的民間社會可以協助政府面對未來各種繁重的治理問題。從這個角度來看國家對結社自由之限制，自應更為審慎，現行人民團體法揮之不去的訓政思維，首先即表現於其大一統的立法模式上。本席以為，對歷經重大社會變遷的</w:t>
      </w:r>
      <w:r w:rsidR="007A696C">
        <w:rPr>
          <w:rFonts w:hAnsi="標楷體" w:hint="eastAsia"/>
          <w:bCs/>
          <w:color w:val="000000"/>
          <w:kern w:val="0"/>
          <w:sz w:val="28"/>
          <w:szCs w:val="28"/>
        </w:rPr>
        <w:t>台</w:t>
      </w:r>
      <w:r w:rsidRPr="00705042">
        <w:rPr>
          <w:rFonts w:hAnsi="標楷體"/>
          <w:bCs/>
          <w:color w:val="000000"/>
          <w:kern w:val="0"/>
          <w:sz w:val="28"/>
          <w:szCs w:val="28"/>
        </w:rPr>
        <w:t>灣而言，即使把本法從強制輔導</w:t>
      </w:r>
      <w:proofErr w:type="gramStart"/>
      <w:r w:rsidRPr="00705042">
        <w:rPr>
          <w:rFonts w:hAnsi="標楷體"/>
          <w:bCs/>
          <w:color w:val="000000"/>
          <w:kern w:val="0"/>
          <w:sz w:val="28"/>
          <w:szCs w:val="28"/>
        </w:rPr>
        <w:t>的硬法全面</w:t>
      </w:r>
      <w:proofErr w:type="gramEnd"/>
      <w:r w:rsidRPr="00705042">
        <w:rPr>
          <w:rFonts w:hAnsi="標楷體"/>
          <w:bCs/>
          <w:color w:val="000000"/>
          <w:kern w:val="0"/>
          <w:sz w:val="28"/>
          <w:szCs w:val="28"/>
        </w:rPr>
        <w:t>轉型為示範引導</w:t>
      </w:r>
      <w:proofErr w:type="gramStart"/>
      <w:r w:rsidRPr="00705042">
        <w:rPr>
          <w:rFonts w:hAnsi="標楷體"/>
          <w:bCs/>
          <w:color w:val="000000"/>
          <w:kern w:val="0"/>
          <w:sz w:val="28"/>
          <w:szCs w:val="28"/>
        </w:rPr>
        <w:t>的軟法</w:t>
      </w:r>
      <w:proofErr w:type="gramEnd"/>
      <w:r w:rsidRPr="00705042">
        <w:rPr>
          <w:rFonts w:hAnsi="標楷體"/>
          <w:bCs/>
          <w:color w:val="000000"/>
          <w:kern w:val="0"/>
          <w:sz w:val="28"/>
          <w:szCs w:val="28"/>
        </w:rPr>
        <w:t>（模範法），都已不合時宜。真正合理的調整，應該是回到有限政府的基本模式，即</w:t>
      </w:r>
      <w:proofErr w:type="gramStart"/>
      <w:r w:rsidRPr="00705042">
        <w:rPr>
          <w:rFonts w:hAnsi="標楷體"/>
          <w:bCs/>
          <w:color w:val="000000"/>
          <w:kern w:val="0"/>
          <w:sz w:val="28"/>
          <w:szCs w:val="28"/>
        </w:rPr>
        <w:t>只就確有</w:t>
      </w:r>
      <w:proofErr w:type="gramEnd"/>
      <w:r w:rsidRPr="00705042">
        <w:rPr>
          <w:rFonts w:hAnsi="標楷體"/>
          <w:bCs/>
          <w:color w:val="000000"/>
          <w:kern w:val="0"/>
          <w:sz w:val="28"/>
          <w:szCs w:val="28"/>
        </w:rPr>
        <w:t>對人民團體的組織及運作有管制必要者，才以專法或法律的專門章節條款加以規定。一般而言，社會團體需要特別規範的應該不多，</w:t>
      </w:r>
      <w:proofErr w:type="gramStart"/>
      <w:r w:rsidRPr="00705042">
        <w:rPr>
          <w:rFonts w:hAnsi="標楷體"/>
          <w:bCs/>
          <w:color w:val="000000"/>
          <w:kern w:val="0"/>
          <w:sz w:val="28"/>
          <w:szCs w:val="28"/>
        </w:rPr>
        <w:t>攸</w:t>
      </w:r>
      <w:proofErr w:type="gramEnd"/>
      <w:r w:rsidRPr="00705042">
        <w:rPr>
          <w:rFonts w:hAnsi="標楷體"/>
          <w:bCs/>
          <w:color w:val="000000"/>
          <w:kern w:val="0"/>
          <w:sz w:val="28"/>
          <w:szCs w:val="28"/>
        </w:rPr>
        <w:t>關民主政治體質的政治團體，也包括陽光法案中已經涉及的利益團體，比較值得考量是否以專法規範。職業團體部分，到底該延續已有百年歷史的歐陸式強制結社（「業必歸會」），僅針對其諸多缺失加以調整，或轉向英美的多元主義傳統，走向全面自由化，或僅選擇性的保留某些確有提供制度性保障</w:t>
      </w:r>
      <w:proofErr w:type="gramStart"/>
      <w:r w:rsidRPr="00705042">
        <w:rPr>
          <w:rFonts w:hAnsi="標楷體"/>
          <w:bCs/>
          <w:color w:val="000000"/>
          <w:kern w:val="0"/>
          <w:sz w:val="28"/>
          <w:szCs w:val="28"/>
        </w:rPr>
        <w:t>的職團</w:t>
      </w:r>
      <w:proofErr w:type="gramEnd"/>
      <w:r w:rsidRPr="00705042">
        <w:rPr>
          <w:rFonts w:hAnsi="標楷體"/>
          <w:bCs/>
          <w:color w:val="000000"/>
          <w:kern w:val="0"/>
          <w:sz w:val="28"/>
          <w:szCs w:val="28"/>
        </w:rPr>
        <w:t>，恐怕最需要深入的評估，就此</w:t>
      </w:r>
      <w:proofErr w:type="gramStart"/>
      <w:r w:rsidRPr="00705042">
        <w:rPr>
          <w:rFonts w:hAnsi="標楷體"/>
          <w:bCs/>
          <w:color w:val="000000"/>
          <w:kern w:val="0"/>
          <w:sz w:val="28"/>
          <w:szCs w:val="28"/>
        </w:rPr>
        <w:t>本席也已</w:t>
      </w:r>
      <w:proofErr w:type="gramEnd"/>
      <w:r w:rsidRPr="00705042">
        <w:rPr>
          <w:rFonts w:hAnsi="標楷體"/>
          <w:bCs/>
          <w:color w:val="000000"/>
          <w:kern w:val="0"/>
          <w:sz w:val="28"/>
          <w:szCs w:val="28"/>
        </w:rPr>
        <w:t>在釋字第七二四號解釋中</w:t>
      </w:r>
      <w:proofErr w:type="gramStart"/>
      <w:r w:rsidRPr="00705042">
        <w:rPr>
          <w:rFonts w:hAnsi="標楷體"/>
          <w:bCs/>
          <w:color w:val="000000"/>
          <w:kern w:val="0"/>
          <w:sz w:val="28"/>
          <w:szCs w:val="28"/>
        </w:rPr>
        <w:t>有所著</w:t>
      </w:r>
      <w:proofErr w:type="gramEnd"/>
      <w:r w:rsidRPr="00705042">
        <w:rPr>
          <w:rFonts w:hAnsi="標楷體"/>
          <w:bCs/>
          <w:color w:val="000000"/>
          <w:kern w:val="0"/>
          <w:sz w:val="28"/>
          <w:szCs w:val="28"/>
        </w:rPr>
        <w:t>墨，此處不復</w:t>
      </w:r>
      <w:proofErr w:type="gramStart"/>
      <w:r w:rsidRPr="00705042">
        <w:rPr>
          <w:rFonts w:hAnsi="標楷體"/>
          <w:bCs/>
          <w:color w:val="000000"/>
          <w:kern w:val="0"/>
          <w:sz w:val="28"/>
          <w:szCs w:val="28"/>
        </w:rPr>
        <w:t>贅</w:t>
      </w:r>
      <w:proofErr w:type="gramEnd"/>
      <w:r w:rsidRPr="00705042">
        <w:rPr>
          <w:rFonts w:hAnsi="標楷體"/>
          <w:bCs/>
          <w:color w:val="000000"/>
          <w:kern w:val="0"/>
          <w:sz w:val="28"/>
          <w:szCs w:val="28"/>
        </w:rPr>
        <w:t>論。</w:t>
      </w:r>
    </w:p>
    <w:p w:rsidR="00C52DA0" w:rsidRPr="00705042" w:rsidRDefault="00C52DA0" w:rsidP="00A8260D">
      <w:pPr>
        <w:kinsoku w:val="0"/>
        <w:overflowPunct w:val="0"/>
        <w:adjustRightInd w:val="0"/>
        <w:snapToGrid w:val="0"/>
        <w:spacing w:after="120" w:line="391" w:lineRule="exact"/>
        <w:jc w:val="center"/>
        <w:rPr>
          <w:color w:val="000000"/>
          <w:kern w:val="0"/>
          <w:sz w:val="28"/>
          <w:szCs w:val="28"/>
        </w:rPr>
      </w:pPr>
      <w:r w:rsidRPr="00705042">
        <w:rPr>
          <w:rFonts w:hAnsi="標楷體"/>
          <w:b/>
          <w:color w:val="000000"/>
          <w:kern w:val="0"/>
          <w:sz w:val="28"/>
          <w:szCs w:val="28"/>
        </w:rPr>
        <w:t>附表</w:t>
      </w:r>
      <w:proofErr w:type="gramStart"/>
      <w:r w:rsidRPr="00705042">
        <w:rPr>
          <w:rFonts w:hAnsi="標楷體"/>
          <w:b/>
          <w:color w:val="000000"/>
          <w:kern w:val="0"/>
          <w:sz w:val="28"/>
          <w:szCs w:val="28"/>
        </w:rPr>
        <w:t>一</w:t>
      </w:r>
      <w:proofErr w:type="gramEnd"/>
      <w:r w:rsidRPr="00705042">
        <w:rPr>
          <w:rFonts w:hAnsi="標楷體"/>
          <w:b/>
          <w:color w:val="000000"/>
          <w:kern w:val="0"/>
          <w:sz w:val="28"/>
          <w:szCs w:val="28"/>
        </w:rPr>
        <w:t>：我國人民團體的憲法基礎與國家管制空間</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997"/>
        <w:gridCol w:w="927"/>
        <w:gridCol w:w="1760"/>
        <w:gridCol w:w="2512"/>
        <w:gridCol w:w="2358"/>
      </w:tblGrid>
      <w:tr w:rsidR="00C52DA0" w:rsidRPr="00705042" w:rsidTr="00662210">
        <w:trPr>
          <w:trHeight w:hRule="exact" w:val="1304"/>
          <w:jc w:val="center"/>
        </w:trPr>
        <w:tc>
          <w:tcPr>
            <w:tcW w:w="1080" w:type="pct"/>
            <w:gridSpan w:val="2"/>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lastRenderedPageBreak/>
              <w:t>組織類型</w:t>
            </w:r>
          </w:p>
        </w:tc>
        <w:tc>
          <w:tcPr>
            <w:tcW w:w="1393" w:type="pct"/>
            <w:gridSpan w:val="2"/>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公法團體法人</w:t>
            </w:r>
          </w:p>
        </w:tc>
        <w:tc>
          <w:tcPr>
            <w:tcW w:w="1303" w:type="pct"/>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依民法設立的</w:t>
            </w:r>
            <w:r w:rsidRPr="00705042">
              <w:rPr>
                <w:b/>
                <w:color w:val="000000"/>
                <w:kern w:val="0"/>
                <w:sz w:val="28"/>
                <w:szCs w:val="28"/>
              </w:rPr>
              <w:br/>
            </w:r>
            <w:r w:rsidRPr="00705042">
              <w:rPr>
                <w:rFonts w:hAnsi="標楷體"/>
                <w:b/>
                <w:color w:val="000000"/>
                <w:kern w:val="0"/>
                <w:sz w:val="28"/>
                <w:szCs w:val="28"/>
              </w:rPr>
              <w:t>社團法人</w:t>
            </w:r>
          </w:p>
        </w:tc>
        <w:tc>
          <w:tcPr>
            <w:tcW w:w="1224" w:type="pct"/>
            <w:tcMar>
              <w:left w:w="57" w:type="dxa"/>
              <w:right w:w="57" w:type="dxa"/>
            </w:tcMar>
            <w:vAlign w:val="center"/>
          </w:tcPr>
          <w:p w:rsidR="00B847C6" w:rsidRDefault="00C52DA0" w:rsidP="00A8260D">
            <w:pPr>
              <w:kinsoku w:val="0"/>
              <w:overflowPunct w:val="0"/>
              <w:adjustRightInd w:val="0"/>
              <w:snapToGrid w:val="0"/>
              <w:spacing w:line="391" w:lineRule="exact"/>
              <w:jc w:val="center"/>
              <w:rPr>
                <w:rFonts w:hAnsi="標楷體" w:hint="eastAsia"/>
                <w:b/>
                <w:color w:val="000000"/>
                <w:kern w:val="0"/>
                <w:sz w:val="28"/>
                <w:szCs w:val="28"/>
              </w:rPr>
            </w:pPr>
            <w:r w:rsidRPr="00705042">
              <w:rPr>
                <w:rFonts w:hAnsi="標楷體"/>
                <w:b/>
                <w:color w:val="000000"/>
                <w:kern w:val="0"/>
                <w:sz w:val="28"/>
                <w:szCs w:val="28"/>
              </w:rPr>
              <w:t>依民法組成的</w:t>
            </w:r>
          </w:p>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非法人團體</w:t>
            </w:r>
          </w:p>
        </w:tc>
      </w:tr>
      <w:tr w:rsidR="00C52DA0" w:rsidRPr="00705042" w:rsidTr="003E38D8">
        <w:trPr>
          <w:trHeight w:hRule="exact" w:val="1474"/>
          <w:jc w:val="center"/>
        </w:trPr>
        <w:tc>
          <w:tcPr>
            <w:tcW w:w="1080" w:type="pct"/>
            <w:gridSpan w:val="2"/>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團體自主性</w:t>
            </w:r>
            <w:r w:rsidRPr="00705042">
              <w:rPr>
                <w:b/>
                <w:color w:val="000000"/>
                <w:kern w:val="0"/>
                <w:sz w:val="28"/>
                <w:szCs w:val="28"/>
              </w:rPr>
              <w:br/>
            </w:r>
            <w:r w:rsidRPr="00705042">
              <w:rPr>
                <w:rFonts w:hAnsi="標楷體"/>
                <w:b/>
                <w:color w:val="000000"/>
                <w:kern w:val="0"/>
                <w:sz w:val="28"/>
                <w:szCs w:val="28"/>
              </w:rPr>
              <w:t>的憲法基礎</w:t>
            </w:r>
          </w:p>
        </w:tc>
        <w:tc>
          <w:tcPr>
            <w:tcW w:w="1393" w:type="pct"/>
            <w:gridSpan w:val="2"/>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color w:val="000000"/>
                <w:kern w:val="0"/>
                <w:sz w:val="28"/>
                <w:szCs w:val="28"/>
              </w:rPr>
            </w:pPr>
            <w:r w:rsidRPr="00705042">
              <w:rPr>
                <w:rFonts w:hAnsi="標楷體"/>
                <w:color w:val="000000"/>
                <w:kern w:val="0"/>
                <w:sz w:val="28"/>
                <w:szCs w:val="28"/>
              </w:rPr>
              <w:t>住民自治</w:t>
            </w:r>
            <w:r w:rsidRPr="00705042">
              <w:rPr>
                <w:color w:val="000000"/>
                <w:kern w:val="0"/>
                <w:sz w:val="28"/>
                <w:szCs w:val="28"/>
              </w:rPr>
              <w:t>/</w:t>
            </w:r>
            <w:r w:rsidRPr="00705042">
              <w:rPr>
                <w:rFonts w:hAnsi="標楷體"/>
                <w:color w:val="000000"/>
                <w:kern w:val="0"/>
                <w:sz w:val="28"/>
                <w:szCs w:val="28"/>
              </w:rPr>
              <w:t>間接行政</w:t>
            </w:r>
          </w:p>
        </w:tc>
        <w:tc>
          <w:tcPr>
            <w:tcW w:w="1303" w:type="pct"/>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color w:val="000000"/>
                <w:kern w:val="0"/>
                <w:sz w:val="28"/>
                <w:szCs w:val="28"/>
              </w:rPr>
            </w:pPr>
            <w:r w:rsidRPr="00705042">
              <w:rPr>
                <w:rFonts w:hAnsi="標楷體"/>
                <w:color w:val="000000"/>
                <w:kern w:val="0"/>
                <w:sz w:val="28"/>
                <w:szCs w:val="28"/>
              </w:rPr>
              <w:t>結社自由</w:t>
            </w:r>
          </w:p>
        </w:tc>
        <w:tc>
          <w:tcPr>
            <w:tcW w:w="1224" w:type="pct"/>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color w:val="000000"/>
                <w:kern w:val="0"/>
                <w:sz w:val="28"/>
                <w:szCs w:val="28"/>
              </w:rPr>
            </w:pPr>
            <w:r w:rsidRPr="00705042">
              <w:rPr>
                <w:rFonts w:hAnsi="標楷體"/>
                <w:color w:val="000000"/>
                <w:kern w:val="0"/>
                <w:sz w:val="28"/>
                <w:szCs w:val="28"/>
              </w:rPr>
              <w:t>結社自由</w:t>
            </w:r>
          </w:p>
        </w:tc>
      </w:tr>
      <w:tr w:rsidR="00C52DA0" w:rsidRPr="00705042" w:rsidTr="00375049">
        <w:trPr>
          <w:trHeight w:hRule="exact" w:val="1361"/>
          <w:jc w:val="center"/>
        </w:trPr>
        <w:tc>
          <w:tcPr>
            <w:tcW w:w="563" w:type="pct"/>
            <w:vMerge w:val="restart"/>
            <w:tcMar>
              <w:left w:w="57" w:type="dxa"/>
              <w:right w:w="57" w:type="dxa"/>
            </w:tcMar>
            <w:textDirection w:val="tbRlV"/>
            <w:vAlign w:val="center"/>
          </w:tcPr>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規範管制空間</w:t>
            </w:r>
          </w:p>
        </w:tc>
        <w:tc>
          <w:tcPr>
            <w:tcW w:w="517" w:type="pct"/>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成立</w:t>
            </w:r>
          </w:p>
        </w:tc>
        <w:tc>
          <w:tcPr>
            <w:tcW w:w="1393" w:type="pct"/>
            <w:gridSpan w:val="2"/>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color w:val="000000"/>
                <w:kern w:val="0"/>
                <w:sz w:val="28"/>
                <w:szCs w:val="28"/>
              </w:rPr>
            </w:pPr>
            <w:r w:rsidRPr="00705042">
              <w:rPr>
                <w:rFonts w:hAnsi="標楷體"/>
                <w:color w:val="000000"/>
                <w:kern w:val="0"/>
                <w:sz w:val="28"/>
                <w:szCs w:val="28"/>
              </w:rPr>
              <w:t>強制成立</w:t>
            </w:r>
          </w:p>
        </w:tc>
        <w:tc>
          <w:tcPr>
            <w:tcW w:w="1303" w:type="pct"/>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color w:val="000000"/>
                <w:kern w:val="0"/>
                <w:sz w:val="28"/>
                <w:szCs w:val="28"/>
              </w:rPr>
            </w:pPr>
            <w:r w:rsidRPr="00705042">
              <w:rPr>
                <w:rFonts w:hAnsi="標楷體"/>
                <w:color w:val="000000"/>
                <w:kern w:val="0"/>
                <w:sz w:val="28"/>
                <w:szCs w:val="28"/>
              </w:rPr>
              <w:t>自由</w:t>
            </w:r>
          </w:p>
        </w:tc>
        <w:tc>
          <w:tcPr>
            <w:tcW w:w="1224" w:type="pct"/>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color w:val="000000"/>
                <w:kern w:val="0"/>
                <w:sz w:val="28"/>
                <w:szCs w:val="28"/>
              </w:rPr>
            </w:pPr>
            <w:r w:rsidRPr="00705042">
              <w:rPr>
                <w:rFonts w:hAnsi="標楷體"/>
                <w:color w:val="000000"/>
                <w:kern w:val="0"/>
                <w:sz w:val="28"/>
                <w:szCs w:val="28"/>
              </w:rPr>
              <w:t>自由</w:t>
            </w:r>
          </w:p>
        </w:tc>
      </w:tr>
      <w:tr w:rsidR="00C52DA0" w:rsidRPr="00705042" w:rsidTr="00375049">
        <w:trPr>
          <w:trHeight w:hRule="exact" w:val="1361"/>
          <w:jc w:val="center"/>
        </w:trPr>
        <w:tc>
          <w:tcPr>
            <w:tcW w:w="563" w:type="pct"/>
            <w:vMerge/>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color w:val="000000"/>
                <w:kern w:val="0"/>
                <w:sz w:val="28"/>
                <w:szCs w:val="28"/>
              </w:rPr>
            </w:pPr>
          </w:p>
        </w:tc>
        <w:tc>
          <w:tcPr>
            <w:tcW w:w="517" w:type="pct"/>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加入</w:t>
            </w:r>
          </w:p>
        </w:tc>
        <w:tc>
          <w:tcPr>
            <w:tcW w:w="1393" w:type="pct"/>
            <w:gridSpan w:val="2"/>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color w:val="000000"/>
                <w:kern w:val="0"/>
                <w:sz w:val="28"/>
                <w:szCs w:val="28"/>
              </w:rPr>
            </w:pPr>
            <w:r w:rsidRPr="00705042">
              <w:rPr>
                <w:rFonts w:hAnsi="標楷體"/>
                <w:color w:val="000000"/>
                <w:kern w:val="0"/>
                <w:sz w:val="28"/>
                <w:szCs w:val="28"/>
              </w:rPr>
              <w:t>強制加入</w:t>
            </w:r>
          </w:p>
        </w:tc>
        <w:tc>
          <w:tcPr>
            <w:tcW w:w="1303" w:type="pct"/>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color w:val="000000"/>
                <w:kern w:val="0"/>
                <w:sz w:val="28"/>
                <w:szCs w:val="28"/>
              </w:rPr>
            </w:pPr>
            <w:r w:rsidRPr="00705042">
              <w:rPr>
                <w:rFonts w:hAnsi="標楷體"/>
                <w:color w:val="000000"/>
                <w:kern w:val="0"/>
                <w:sz w:val="28"/>
                <w:szCs w:val="28"/>
              </w:rPr>
              <w:t>自由</w:t>
            </w:r>
          </w:p>
        </w:tc>
        <w:tc>
          <w:tcPr>
            <w:tcW w:w="1224" w:type="pct"/>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color w:val="000000"/>
                <w:kern w:val="0"/>
                <w:sz w:val="28"/>
                <w:szCs w:val="28"/>
              </w:rPr>
            </w:pPr>
            <w:r w:rsidRPr="00705042">
              <w:rPr>
                <w:rFonts w:hAnsi="標楷體"/>
                <w:color w:val="000000"/>
                <w:kern w:val="0"/>
                <w:sz w:val="28"/>
                <w:szCs w:val="28"/>
              </w:rPr>
              <w:t>自由</w:t>
            </w:r>
          </w:p>
        </w:tc>
      </w:tr>
      <w:tr w:rsidR="00C52DA0" w:rsidRPr="00705042" w:rsidTr="00375049">
        <w:trPr>
          <w:trHeight w:hRule="exact" w:val="1361"/>
          <w:jc w:val="center"/>
        </w:trPr>
        <w:tc>
          <w:tcPr>
            <w:tcW w:w="563" w:type="pct"/>
            <w:vMerge/>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color w:val="000000"/>
                <w:kern w:val="0"/>
                <w:sz w:val="28"/>
                <w:szCs w:val="28"/>
              </w:rPr>
            </w:pPr>
          </w:p>
        </w:tc>
        <w:tc>
          <w:tcPr>
            <w:tcW w:w="517" w:type="pct"/>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獨占性</w:t>
            </w:r>
          </w:p>
        </w:tc>
        <w:tc>
          <w:tcPr>
            <w:tcW w:w="1393" w:type="pct"/>
            <w:gridSpan w:val="2"/>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color w:val="000000"/>
                <w:kern w:val="0"/>
                <w:sz w:val="28"/>
                <w:szCs w:val="28"/>
              </w:rPr>
            </w:pPr>
            <w:r w:rsidRPr="00705042">
              <w:rPr>
                <w:rFonts w:hAnsi="標楷體"/>
                <w:color w:val="000000"/>
                <w:kern w:val="0"/>
                <w:sz w:val="28"/>
                <w:szCs w:val="28"/>
              </w:rPr>
              <w:t>獨占</w:t>
            </w:r>
          </w:p>
        </w:tc>
        <w:tc>
          <w:tcPr>
            <w:tcW w:w="1303" w:type="pct"/>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color w:val="000000"/>
                <w:kern w:val="0"/>
                <w:sz w:val="28"/>
                <w:szCs w:val="28"/>
              </w:rPr>
            </w:pPr>
            <w:r w:rsidRPr="00705042">
              <w:rPr>
                <w:rFonts w:hAnsi="標楷體"/>
                <w:color w:val="000000"/>
                <w:kern w:val="0"/>
                <w:sz w:val="28"/>
                <w:szCs w:val="28"/>
              </w:rPr>
              <w:t>非獨占</w:t>
            </w:r>
          </w:p>
        </w:tc>
        <w:tc>
          <w:tcPr>
            <w:tcW w:w="1224" w:type="pct"/>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color w:val="000000"/>
                <w:kern w:val="0"/>
                <w:sz w:val="28"/>
                <w:szCs w:val="28"/>
              </w:rPr>
            </w:pPr>
            <w:r w:rsidRPr="00705042">
              <w:rPr>
                <w:rFonts w:hAnsi="標楷體"/>
                <w:color w:val="000000"/>
                <w:kern w:val="0"/>
                <w:sz w:val="28"/>
                <w:szCs w:val="28"/>
              </w:rPr>
              <w:t>非獨占</w:t>
            </w:r>
          </w:p>
        </w:tc>
      </w:tr>
      <w:tr w:rsidR="00C52DA0" w:rsidRPr="00705042" w:rsidTr="00375049">
        <w:trPr>
          <w:trHeight w:hRule="exact" w:val="1361"/>
          <w:jc w:val="center"/>
        </w:trPr>
        <w:tc>
          <w:tcPr>
            <w:tcW w:w="563" w:type="pct"/>
            <w:vMerge/>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color w:val="000000"/>
                <w:kern w:val="0"/>
                <w:sz w:val="28"/>
                <w:szCs w:val="28"/>
              </w:rPr>
            </w:pPr>
          </w:p>
        </w:tc>
        <w:tc>
          <w:tcPr>
            <w:tcW w:w="517" w:type="pct"/>
            <w:vMerge w:val="restart"/>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監督</w:t>
            </w:r>
          </w:p>
        </w:tc>
        <w:tc>
          <w:tcPr>
            <w:tcW w:w="481" w:type="pct"/>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color w:val="000000"/>
                <w:kern w:val="0"/>
                <w:sz w:val="28"/>
                <w:szCs w:val="28"/>
              </w:rPr>
            </w:pPr>
            <w:r w:rsidRPr="00705042">
              <w:rPr>
                <w:rFonts w:hAnsi="標楷體"/>
                <w:color w:val="000000"/>
                <w:kern w:val="0"/>
                <w:sz w:val="28"/>
                <w:szCs w:val="28"/>
              </w:rPr>
              <w:t>運作規範</w:t>
            </w:r>
            <w:r w:rsidRPr="00705042">
              <w:rPr>
                <w:color w:val="000000"/>
                <w:kern w:val="0"/>
                <w:sz w:val="28"/>
                <w:szCs w:val="28"/>
              </w:rPr>
              <w:t>*</w:t>
            </w:r>
          </w:p>
        </w:tc>
        <w:tc>
          <w:tcPr>
            <w:tcW w:w="913" w:type="pct"/>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color w:val="000000"/>
                <w:kern w:val="0"/>
                <w:sz w:val="28"/>
                <w:szCs w:val="28"/>
              </w:rPr>
            </w:pPr>
            <w:r w:rsidRPr="00705042">
              <w:rPr>
                <w:rFonts w:hAnsi="標楷體"/>
                <w:color w:val="000000"/>
                <w:kern w:val="0"/>
                <w:sz w:val="28"/>
                <w:szCs w:val="28"/>
              </w:rPr>
              <w:t>得為</w:t>
            </w:r>
            <w:r w:rsidRPr="00705042">
              <w:rPr>
                <w:color w:val="000000"/>
                <w:kern w:val="0"/>
                <w:sz w:val="28"/>
                <w:szCs w:val="28"/>
              </w:rPr>
              <w:br/>
            </w:r>
            <w:r w:rsidRPr="00705042">
              <w:rPr>
                <w:rFonts w:hAnsi="標楷體"/>
                <w:color w:val="000000"/>
                <w:kern w:val="0"/>
                <w:sz w:val="28"/>
                <w:szCs w:val="28"/>
              </w:rPr>
              <w:t>高度管制</w:t>
            </w:r>
          </w:p>
        </w:tc>
        <w:tc>
          <w:tcPr>
            <w:tcW w:w="1303" w:type="pct"/>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color w:val="000000"/>
                <w:kern w:val="0"/>
                <w:sz w:val="28"/>
                <w:szCs w:val="28"/>
              </w:rPr>
            </w:pPr>
            <w:r w:rsidRPr="00705042">
              <w:rPr>
                <w:rFonts w:hAnsi="標楷體"/>
                <w:color w:val="000000"/>
                <w:kern w:val="0"/>
                <w:sz w:val="28"/>
                <w:szCs w:val="28"/>
              </w:rPr>
              <w:t>得為中度管制</w:t>
            </w:r>
          </w:p>
        </w:tc>
        <w:tc>
          <w:tcPr>
            <w:tcW w:w="1224" w:type="pct"/>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color w:val="000000"/>
                <w:kern w:val="0"/>
                <w:sz w:val="28"/>
                <w:szCs w:val="28"/>
              </w:rPr>
            </w:pPr>
            <w:r w:rsidRPr="00705042">
              <w:rPr>
                <w:rFonts w:hAnsi="標楷體"/>
                <w:color w:val="000000"/>
                <w:kern w:val="0"/>
                <w:sz w:val="28"/>
                <w:szCs w:val="28"/>
              </w:rPr>
              <w:t>至多僅得為</w:t>
            </w:r>
            <w:r w:rsidRPr="00705042">
              <w:rPr>
                <w:color w:val="000000"/>
                <w:kern w:val="0"/>
                <w:sz w:val="28"/>
                <w:szCs w:val="28"/>
              </w:rPr>
              <w:br/>
            </w:r>
            <w:r w:rsidRPr="00705042">
              <w:rPr>
                <w:rFonts w:hAnsi="標楷體"/>
                <w:color w:val="000000"/>
                <w:kern w:val="0"/>
                <w:sz w:val="28"/>
                <w:szCs w:val="28"/>
              </w:rPr>
              <w:t>低度管制</w:t>
            </w:r>
          </w:p>
        </w:tc>
      </w:tr>
      <w:tr w:rsidR="00C52DA0" w:rsidRPr="00705042" w:rsidTr="003E38D8">
        <w:trPr>
          <w:trHeight w:hRule="exact" w:val="1474"/>
          <w:jc w:val="center"/>
        </w:trPr>
        <w:tc>
          <w:tcPr>
            <w:tcW w:w="563" w:type="pct"/>
            <w:vMerge/>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color w:val="000000"/>
                <w:kern w:val="0"/>
                <w:sz w:val="28"/>
                <w:szCs w:val="28"/>
              </w:rPr>
            </w:pPr>
          </w:p>
        </w:tc>
        <w:tc>
          <w:tcPr>
            <w:tcW w:w="517" w:type="pct"/>
            <w:vMerge/>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color w:val="000000"/>
                <w:kern w:val="0"/>
                <w:sz w:val="28"/>
                <w:szCs w:val="28"/>
              </w:rPr>
            </w:pPr>
          </w:p>
        </w:tc>
        <w:tc>
          <w:tcPr>
            <w:tcW w:w="481" w:type="pct"/>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color w:val="000000"/>
                <w:kern w:val="0"/>
                <w:sz w:val="28"/>
                <w:szCs w:val="28"/>
              </w:rPr>
            </w:pPr>
            <w:r w:rsidRPr="00705042">
              <w:rPr>
                <w:rFonts w:hAnsi="標楷體"/>
                <w:color w:val="000000"/>
                <w:kern w:val="0"/>
                <w:sz w:val="28"/>
                <w:szCs w:val="28"/>
              </w:rPr>
              <w:t>內容監督</w:t>
            </w:r>
          </w:p>
        </w:tc>
        <w:tc>
          <w:tcPr>
            <w:tcW w:w="913" w:type="pct"/>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color w:val="000000"/>
                <w:kern w:val="0"/>
                <w:sz w:val="28"/>
                <w:szCs w:val="28"/>
              </w:rPr>
            </w:pPr>
            <w:r w:rsidRPr="00705042">
              <w:rPr>
                <w:rFonts w:hAnsi="標楷體"/>
                <w:color w:val="000000"/>
                <w:kern w:val="0"/>
                <w:sz w:val="28"/>
                <w:szCs w:val="28"/>
              </w:rPr>
              <w:t>在一定條件下亦可介入</w:t>
            </w:r>
          </w:p>
        </w:tc>
        <w:tc>
          <w:tcPr>
            <w:tcW w:w="1303" w:type="pct"/>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color w:val="000000"/>
                <w:kern w:val="0"/>
                <w:sz w:val="28"/>
                <w:szCs w:val="28"/>
              </w:rPr>
            </w:pPr>
            <w:r w:rsidRPr="00705042">
              <w:rPr>
                <w:rFonts w:hAnsi="標楷體"/>
                <w:color w:val="000000"/>
                <w:kern w:val="0"/>
                <w:sz w:val="28"/>
                <w:szCs w:val="28"/>
              </w:rPr>
              <w:t>在一定條件下</w:t>
            </w:r>
            <w:r w:rsidRPr="00705042">
              <w:rPr>
                <w:color w:val="000000"/>
                <w:kern w:val="0"/>
                <w:sz w:val="28"/>
                <w:szCs w:val="28"/>
              </w:rPr>
              <w:br/>
            </w:r>
            <w:r w:rsidRPr="00705042">
              <w:rPr>
                <w:rFonts w:hAnsi="標楷體"/>
                <w:color w:val="000000"/>
                <w:kern w:val="0"/>
                <w:sz w:val="28"/>
                <w:szCs w:val="28"/>
              </w:rPr>
              <w:t>亦可介入</w:t>
            </w:r>
          </w:p>
        </w:tc>
        <w:tc>
          <w:tcPr>
            <w:tcW w:w="1224" w:type="pct"/>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color w:val="000000"/>
                <w:kern w:val="0"/>
                <w:sz w:val="28"/>
                <w:szCs w:val="28"/>
              </w:rPr>
            </w:pPr>
            <w:r w:rsidRPr="00705042">
              <w:rPr>
                <w:rFonts w:hAnsi="標楷體"/>
                <w:color w:val="000000"/>
                <w:kern w:val="0"/>
                <w:sz w:val="28"/>
                <w:szCs w:val="28"/>
              </w:rPr>
              <w:t>至多僅得為</w:t>
            </w:r>
            <w:r w:rsidRPr="00705042">
              <w:rPr>
                <w:color w:val="000000"/>
                <w:kern w:val="0"/>
                <w:sz w:val="28"/>
                <w:szCs w:val="28"/>
              </w:rPr>
              <w:br/>
            </w:r>
            <w:r w:rsidRPr="00705042">
              <w:rPr>
                <w:rFonts w:hAnsi="標楷體"/>
                <w:color w:val="000000"/>
                <w:kern w:val="0"/>
                <w:sz w:val="28"/>
                <w:szCs w:val="28"/>
              </w:rPr>
              <w:t>低度管制</w:t>
            </w:r>
          </w:p>
        </w:tc>
      </w:tr>
    </w:tbl>
    <w:p w:rsidR="00C52DA0" w:rsidRDefault="00C52DA0" w:rsidP="00A8260D">
      <w:pPr>
        <w:kinsoku w:val="0"/>
        <w:overflowPunct w:val="0"/>
        <w:adjustRightInd w:val="0"/>
        <w:snapToGrid w:val="0"/>
        <w:spacing w:line="391" w:lineRule="exact"/>
        <w:jc w:val="both"/>
        <w:rPr>
          <w:rFonts w:hint="eastAsia"/>
          <w:color w:val="000000"/>
          <w:kern w:val="0"/>
          <w:sz w:val="28"/>
          <w:szCs w:val="28"/>
        </w:rPr>
      </w:pPr>
      <w:r w:rsidRPr="00705042">
        <w:rPr>
          <w:color w:val="000000"/>
          <w:kern w:val="0"/>
          <w:sz w:val="28"/>
          <w:szCs w:val="28"/>
        </w:rPr>
        <w:t>*</w:t>
      </w:r>
      <w:r w:rsidRPr="00705042">
        <w:rPr>
          <w:rFonts w:hAnsi="標楷體"/>
          <w:color w:val="000000"/>
          <w:kern w:val="0"/>
          <w:sz w:val="28"/>
          <w:szCs w:val="28"/>
        </w:rPr>
        <w:t>人事、組織規範</w:t>
      </w:r>
    </w:p>
    <w:p w:rsidR="00C52DA0" w:rsidRPr="00705042" w:rsidRDefault="00C52DA0" w:rsidP="00A8260D">
      <w:pPr>
        <w:kinsoku w:val="0"/>
        <w:overflowPunct w:val="0"/>
        <w:adjustRightInd w:val="0"/>
        <w:snapToGrid w:val="0"/>
        <w:spacing w:after="120" w:line="391" w:lineRule="exact"/>
        <w:jc w:val="center"/>
        <w:rPr>
          <w:b/>
          <w:color w:val="000000"/>
          <w:kern w:val="0"/>
          <w:sz w:val="28"/>
          <w:szCs w:val="28"/>
        </w:rPr>
      </w:pPr>
      <w:r w:rsidRPr="00705042">
        <w:rPr>
          <w:rFonts w:hAnsi="標楷體"/>
          <w:b/>
          <w:color w:val="000000"/>
          <w:kern w:val="0"/>
          <w:sz w:val="28"/>
          <w:szCs w:val="28"/>
        </w:rPr>
        <w:t>附表二：各種職業團體受管制程度比較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2893"/>
        <w:gridCol w:w="2725"/>
        <w:gridCol w:w="2725"/>
      </w:tblGrid>
      <w:tr w:rsidR="00C52DA0" w:rsidRPr="00705042" w:rsidTr="00375049">
        <w:trPr>
          <w:trHeight w:hRule="exact" w:val="1191"/>
          <w:jc w:val="center"/>
        </w:trPr>
        <w:tc>
          <w:tcPr>
            <w:tcW w:w="1353" w:type="dxa"/>
            <w:vAlign w:val="center"/>
          </w:tcPr>
          <w:p w:rsidR="00A8123A" w:rsidRPr="00705042" w:rsidRDefault="00A8123A" w:rsidP="00A8260D">
            <w:pPr>
              <w:kinsoku w:val="0"/>
              <w:overflowPunct w:val="0"/>
              <w:adjustRightInd w:val="0"/>
              <w:snapToGrid w:val="0"/>
              <w:spacing w:line="391" w:lineRule="exact"/>
              <w:jc w:val="center"/>
              <w:rPr>
                <w:b/>
                <w:color w:val="000000"/>
                <w:kern w:val="0"/>
                <w:sz w:val="28"/>
                <w:szCs w:val="28"/>
              </w:rPr>
            </w:pPr>
          </w:p>
        </w:tc>
        <w:tc>
          <w:tcPr>
            <w:tcW w:w="3060" w:type="dxa"/>
            <w:vAlign w:val="center"/>
          </w:tcPr>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工商團體</w:t>
            </w:r>
          </w:p>
        </w:tc>
        <w:tc>
          <w:tcPr>
            <w:tcW w:w="2880" w:type="dxa"/>
            <w:vAlign w:val="center"/>
          </w:tcPr>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專門職業團體</w:t>
            </w:r>
          </w:p>
        </w:tc>
        <w:tc>
          <w:tcPr>
            <w:tcW w:w="2880" w:type="dxa"/>
            <w:vAlign w:val="center"/>
          </w:tcPr>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農田水利會</w:t>
            </w:r>
          </w:p>
        </w:tc>
      </w:tr>
      <w:tr w:rsidR="00C52DA0" w:rsidRPr="00705042" w:rsidTr="003E38D8">
        <w:trPr>
          <w:trHeight w:hRule="exact" w:val="1588"/>
          <w:jc w:val="center"/>
        </w:trPr>
        <w:tc>
          <w:tcPr>
            <w:tcW w:w="1353" w:type="dxa"/>
            <w:vAlign w:val="center"/>
          </w:tcPr>
          <w:p w:rsidR="00062C05" w:rsidRDefault="00C52DA0" w:rsidP="00A8260D">
            <w:pPr>
              <w:kinsoku w:val="0"/>
              <w:overflowPunct w:val="0"/>
              <w:adjustRightInd w:val="0"/>
              <w:snapToGrid w:val="0"/>
              <w:spacing w:line="391" w:lineRule="exact"/>
              <w:jc w:val="center"/>
              <w:rPr>
                <w:rFonts w:hAnsi="標楷體" w:hint="eastAsia"/>
                <w:b/>
                <w:color w:val="000000"/>
                <w:kern w:val="0"/>
                <w:sz w:val="28"/>
                <w:szCs w:val="28"/>
              </w:rPr>
            </w:pPr>
            <w:r w:rsidRPr="00705042">
              <w:rPr>
                <w:rFonts w:hAnsi="標楷體"/>
                <w:b/>
                <w:color w:val="000000"/>
                <w:kern w:val="0"/>
                <w:sz w:val="28"/>
                <w:szCs w:val="28"/>
              </w:rPr>
              <w:t>法人</w:t>
            </w:r>
          </w:p>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地位</w:t>
            </w:r>
          </w:p>
        </w:tc>
        <w:tc>
          <w:tcPr>
            <w:tcW w:w="3060" w:type="dxa"/>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法人</w:t>
            </w:r>
          </w:p>
          <w:p w:rsidR="00C52DA0" w:rsidRPr="00705042" w:rsidRDefault="00C52DA0" w:rsidP="00A8260D">
            <w:pPr>
              <w:kinsoku w:val="0"/>
              <w:overflowPunct w:val="0"/>
              <w:adjustRightInd w:val="0"/>
              <w:snapToGrid w:val="0"/>
              <w:spacing w:line="391" w:lineRule="exact"/>
              <w:jc w:val="center"/>
              <w:rPr>
                <w:color w:val="000000"/>
                <w:kern w:val="0"/>
                <w:sz w:val="28"/>
                <w:szCs w:val="28"/>
              </w:rPr>
            </w:pPr>
            <w:r w:rsidRPr="00705042">
              <w:rPr>
                <w:rFonts w:hAnsi="標楷體"/>
                <w:color w:val="000000"/>
                <w:kern w:val="0"/>
                <w:sz w:val="28"/>
                <w:szCs w:val="28"/>
              </w:rPr>
              <w:t>（工業團體法第</w:t>
            </w:r>
            <w:r w:rsidRPr="00705042">
              <w:rPr>
                <w:color w:val="000000"/>
                <w:kern w:val="0"/>
                <w:sz w:val="28"/>
                <w:szCs w:val="28"/>
              </w:rPr>
              <w:t>2</w:t>
            </w:r>
            <w:r w:rsidRPr="00705042">
              <w:rPr>
                <w:rFonts w:hAnsi="標楷體"/>
                <w:color w:val="000000"/>
                <w:kern w:val="0"/>
                <w:sz w:val="28"/>
                <w:szCs w:val="28"/>
              </w:rPr>
              <w:t>條、</w:t>
            </w:r>
            <w:r w:rsidRPr="00705042">
              <w:rPr>
                <w:color w:val="000000"/>
                <w:kern w:val="0"/>
                <w:sz w:val="28"/>
                <w:szCs w:val="28"/>
              </w:rPr>
              <w:br/>
            </w:r>
            <w:r w:rsidRPr="00705042">
              <w:rPr>
                <w:rFonts w:hAnsi="標楷體"/>
                <w:color w:val="000000"/>
                <w:kern w:val="0"/>
                <w:sz w:val="28"/>
                <w:szCs w:val="28"/>
              </w:rPr>
              <w:t>商業團體法第</w:t>
            </w:r>
            <w:r w:rsidRPr="00705042">
              <w:rPr>
                <w:color w:val="000000"/>
                <w:kern w:val="0"/>
                <w:sz w:val="28"/>
                <w:szCs w:val="28"/>
              </w:rPr>
              <w:t>2</w:t>
            </w:r>
            <w:r w:rsidRPr="00705042">
              <w:rPr>
                <w:rFonts w:hAnsi="標楷體"/>
                <w:color w:val="000000"/>
                <w:kern w:val="0"/>
                <w:sz w:val="28"/>
                <w:szCs w:val="28"/>
              </w:rPr>
              <w:t>條）</w:t>
            </w:r>
          </w:p>
        </w:tc>
        <w:tc>
          <w:tcPr>
            <w:tcW w:w="2880" w:type="dxa"/>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未規定</w:t>
            </w:r>
          </w:p>
          <w:p w:rsidR="00560184" w:rsidRPr="00560184" w:rsidRDefault="00C52DA0" w:rsidP="00A8260D">
            <w:pPr>
              <w:kinsoku w:val="0"/>
              <w:overflowPunct w:val="0"/>
              <w:adjustRightInd w:val="0"/>
              <w:snapToGrid w:val="0"/>
              <w:spacing w:line="391" w:lineRule="exact"/>
              <w:jc w:val="center"/>
              <w:rPr>
                <w:rFonts w:hAnsi="標楷體"/>
                <w:color w:val="000000"/>
                <w:spacing w:val="-4"/>
                <w:kern w:val="0"/>
                <w:sz w:val="28"/>
                <w:szCs w:val="28"/>
              </w:rPr>
            </w:pPr>
            <w:r w:rsidRPr="00560184">
              <w:rPr>
                <w:rFonts w:hAnsi="標楷體"/>
                <w:color w:val="000000"/>
                <w:spacing w:val="-4"/>
                <w:kern w:val="0"/>
                <w:sz w:val="28"/>
                <w:szCs w:val="28"/>
              </w:rPr>
              <w:t>（主管機關核准、</w:t>
            </w:r>
            <w:r w:rsidRPr="00560184">
              <w:rPr>
                <w:color w:val="000000"/>
                <w:spacing w:val="-4"/>
                <w:kern w:val="0"/>
                <w:sz w:val="28"/>
                <w:szCs w:val="28"/>
              </w:rPr>
              <w:br/>
            </w:r>
            <w:r w:rsidRPr="00560184">
              <w:rPr>
                <w:rFonts w:hAnsi="標楷體"/>
                <w:color w:val="000000"/>
                <w:spacing w:val="-4"/>
                <w:kern w:val="0"/>
                <w:sz w:val="28"/>
                <w:szCs w:val="28"/>
              </w:rPr>
              <w:t>向法院辦理法人登記）</w:t>
            </w:r>
          </w:p>
        </w:tc>
        <w:tc>
          <w:tcPr>
            <w:tcW w:w="2880" w:type="dxa"/>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公法人</w:t>
            </w:r>
          </w:p>
          <w:p w:rsidR="00C52DA0" w:rsidRPr="00705042" w:rsidRDefault="00C52DA0" w:rsidP="00A8260D">
            <w:pPr>
              <w:kinsoku w:val="0"/>
              <w:overflowPunct w:val="0"/>
              <w:adjustRightInd w:val="0"/>
              <w:snapToGrid w:val="0"/>
              <w:spacing w:line="391" w:lineRule="exact"/>
              <w:jc w:val="center"/>
              <w:rPr>
                <w:color w:val="000000"/>
                <w:kern w:val="0"/>
                <w:sz w:val="28"/>
                <w:szCs w:val="28"/>
              </w:rPr>
            </w:pPr>
            <w:r w:rsidRPr="00705042">
              <w:rPr>
                <w:rFonts w:hAnsi="標楷體"/>
                <w:color w:val="000000"/>
                <w:kern w:val="0"/>
                <w:sz w:val="28"/>
                <w:szCs w:val="28"/>
              </w:rPr>
              <w:t>（水利法第</w:t>
            </w:r>
            <w:r w:rsidRPr="00705042">
              <w:rPr>
                <w:color w:val="000000"/>
                <w:kern w:val="0"/>
                <w:sz w:val="28"/>
                <w:szCs w:val="28"/>
              </w:rPr>
              <w:t>12</w:t>
            </w:r>
            <w:r w:rsidRPr="00705042">
              <w:rPr>
                <w:rFonts w:hAnsi="標楷體"/>
                <w:color w:val="000000"/>
                <w:kern w:val="0"/>
                <w:sz w:val="28"/>
                <w:szCs w:val="28"/>
              </w:rPr>
              <w:t>條）</w:t>
            </w:r>
          </w:p>
        </w:tc>
      </w:tr>
      <w:tr w:rsidR="00C52DA0" w:rsidRPr="00705042" w:rsidTr="003E38D8">
        <w:trPr>
          <w:trHeight w:hRule="exact" w:val="1588"/>
          <w:jc w:val="center"/>
        </w:trPr>
        <w:tc>
          <w:tcPr>
            <w:tcW w:w="1353" w:type="dxa"/>
            <w:vAlign w:val="center"/>
          </w:tcPr>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lastRenderedPageBreak/>
              <w:t>成立</w:t>
            </w:r>
          </w:p>
        </w:tc>
        <w:tc>
          <w:tcPr>
            <w:tcW w:w="3060" w:type="dxa"/>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法定要件成立</w:t>
            </w:r>
          </w:p>
          <w:p w:rsidR="00C52DA0" w:rsidRPr="00705042" w:rsidRDefault="00C52DA0" w:rsidP="00A8260D">
            <w:pPr>
              <w:kinsoku w:val="0"/>
              <w:overflowPunct w:val="0"/>
              <w:adjustRightInd w:val="0"/>
              <w:snapToGrid w:val="0"/>
              <w:spacing w:line="391" w:lineRule="exact"/>
              <w:jc w:val="center"/>
              <w:rPr>
                <w:color w:val="000000"/>
                <w:kern w:val="0"/>
                <w:sz w:val="28"/>
                <w:szCs w:val="28"/>
              </w:rPr>
            </w:pPr>
            <w:r w:rsidRPr="00705042">
              <w:rPr>
                <w:rFonts w:hAnsi="標楷體"/>
                <w:color w:val="000000"/>
                <w:kern w:val="0"/>
                <w:sz w:val="28"/>
                <w:szCs w:val="28"/>
              </w:rPr>
              <w:t>（工業團體法第</w:t>
            </w:r>
            <w:r w:rsidRPr="00705042">
              <w:rPr>
                <w:color w:val="000000"/>
                <w:kern w:val="0"/>
                <w:sz w:val="28"/>
                <w:szCs w:val="28"/>
              </w:rPr>
              <w:t>7</w:t>
            </w:r>
            <w:r w:rsidRPr="00705042">
              <w:rPr>
                <w:rFonts w:hAnsi="標楷體"/>
                <w:color w:val="000000"/>
                <w:kern w:val="0"/>
                <w:sz w:val="28"/>
                <w:szCs w:val="28"/>
              </w:rPr>
              <w:t>條、</w:t>
            </w:r>
            <w:r w:rsidRPr="00705042">
              <w:rPr>
                <w:color w:val="000000"/>
                <w:kern w:val="0"/>
                <w:sz w:val="28"/>
                <w:szCs w:val="28"/>
              </w:rPr>
              <w:br/>
            </w:r>
            <w:r w:rsidRPr="00705042">
              <w:rPr>
                <w:rFonts w:hAnsi="標楷體"/>
                <w:color w:val="000000"/>
                <w:kern w:val="0"/>
                <w:sz w:val="28"/>
                <w:szCs w:val="28"/>
              </w:rPr>
              <w:t>商業團體法第</w:t>
            </w:r>
            <w:r w:rsidRPr="00705042">
              <w:rPr>
                <w:color w:val="000000"/>
                <w:kern w:val="0"/>
                <w:sz w:val="28"/>
                <w:szCs w:val="28"/>
              </w:rPr>
              <w:t>8</w:t>
            </w:r>
            <w:r w:rsidRPr="00705042">
              <w:rPr>
                <w:rFonts w:hAnsi="標楷體"/>
                <w:color w:val="000000"/>
                <w:kern w:val="0"/>
                <w:sz w:val="28"/>
                <w:szCs w:val="28"/>
              </w:rPr>
              <w:t>條）</w:t>
            </w:r>
          </w:p>
        </w:tc>
        <w:tc>
          <w:tcPr>
            <w:tcW w:w="2880" w:type="dxa"/>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法定要件成立</w:t>
            </w:r>
          </w:p>
          <w:p w:rsidR="00C52DA0" w:rsidRPr="00705042" w:rsidRDefault="00C52DA0" w:rsidP="00A8260D">
            <w:pPr>
              <w:kinsoku w:val="0"/>
              <w:overflowPunct w:val="0"/>
              <w:adjustRightInd w:val="0"/>
              <w:snapToGrid w:val="0"/>
              <w:spacing w:line="391" w:lineRule="exact"/>
              <w:jc w:val="center"/>
              <w:rPr>
                <w:color w:val="000000"/>
                <w:kern w:val="0"/>
                <w:sz w:val="28"/>
                <w:szCs w:val="28"/>
              </w:rPr>
            </w:pPr>
            <w:r w:rsidRPr="00705042">
              <w:rPr>
                <w:rFonts w:hAnsi="標楷體"/>
                <w:color w:val="000000"/>
                <w:kern w:val="0"/>
                <w:sz w:val="28"/>
                <w:szCs w:val="28"/>
              </w:rPr>
              <w:t>（律師法第</w:t>
            </w:r>
            <w:r w:rsidRPr="00705042">
              <w:rPr>
                <w:color w:val="000000"/>
                <w:kern w:val="0"/>
                <w:sz w:val="28"/>
                <w:szCs w:val="28"/>
              </w:rPr>
              <w:t>11</w:t>
            </w:r>
            <w:r w:rsidRPr="00705042">
              <w:rPr>
                <w:rFonts w:hAnsi="標楷體"/>
                <w:color w:val="000000"/>
                <w:kern w:val="0"/>
                <w:sz w:val="28"/>
                <w:szCs w:val="28"/>
              </w:rPr>
              <w:t>條）</w:t>
            </w:r>
          </w:p>
        </w:tc>
        <w:tc>
          <w:tcPr>
            <w:tcW w:w="2880" w:type="dxa"/>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發起核准、政府設立</w:t>
            </w:r>
          </w:p>
          <w:p w:rsidR="00C52DA0" w:rsidRPr="00705042" w:rsidRDefault="00C52DA0" w:rsidP="00A8260D">
            <w:pPr>
              <w:kinsoku w:val="0"/>
              <w:overflowPunct w:val="0"/>
              <w:adjustRightInd w:val="0"/>
              <w:snapToGrid w:val="0"/>
              <w:spacing w:line="391" w:lineRule="exact"/>
              <w:jc w:val="center"/>
              <w:rPr>
                <w:color w:val="000000"/>
                <w:kern w:val="0"/>
                <w:sz w:val="28"/>
                <w:szCs w:val="28"/>
              </w:rPr>
            </w:pPr>
            <w:r w:rsidRPr="00705042">
              <w:rPr>
                <w:rFonts w:hAnsi="標楷體"/>
                <w:color w:val="000000"/>
                <w:kern w:val="0"/>
                <w:sz w:val="28"/>
                <w:szCs w:val="28"/>
              </w:rPr>
              <w:t>（農田水利會組織通則第</w:t>
            </w:r>
            <w:r w:rsidRPr="00705042">
              <w:rPr>
                <w:color w:val="000000"/>
                <w:kern w:val="0"/>
                <w:sz w:val="28"/>
                <w:szCs w:val="28"/>
              </w:rPr>
              <w:t>6</w:t>
            </w:r>
            <w:r w:rsidRPr="00705042">
              <w:rPr>
                <w:rFonts w:hAnsi="標楷體"/>
                <w:color w:val="000000"/>
                <w:kern w:val="0"/>
                <w:sz w:val="28"/>
                <w:szCs w:val="28"/>
              </w:rPr>
              <w:t>條）</w:t>
            </w:r>
          </w:p>
        </w:tc>
      </w:tr>
      <w:tr w:rsidR="00C52DA0" w:rsidRPr="00705042" w:rsidTr="003E38D8">
        <w:trPr>
          <w:trHeight w:val="1928"/>
          <w:jc w:val="center"/>
        </w:trPr>
        <w:tc>
          <w:tcPr>
            <w:tcW w:w="1353" w:type="dxa"/>
            <w:vAlign w:val="center"/>
          </w:tcPr>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入會</w:t>
            </w:r>
            <w:r w:rsidRPr="00705042">
              <w:rPr>
                <w:b/>
                <w:color w:val="000000"/>
                <w:kern w:val="0"/>
                <w:sz w:val="28"/>
                <w:szCs w:val="28"/>
              </w:rPr>
              <w:br/>
            </w:r>
            <w:r w:rsidRPr="00705042">
              <w:rPr>
                <w:rFonts w:hAnsi="標楷體"/>
                <w:b/>
                <w:color w:val="000000"/>
                <w:kern w:val="0"/>
                <w:sz w:val="28"/>
                <w:szCs w:val="28"/>
              </w:rPr>
              <w:t>（退會）</w:t>
            </w:r>
          </w:p>
        </w:tc>
        <w:tc>
          <w:tcPr>
            <w:tcW w:w="3060" w:type="dxa"/>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強制，非有法定事由不得退出。未加入得處罰，但非執業必備要件</w:t>
            </w:r>
          </w:p>
          <w:p w:rsidR="00C52DA0" w:rsidRPr="00BE7D8E" w:rsidRDefault="00C52DA0" w:rsidP="00A8260D">
            <w:pPr>
              <w:kinsoku w:val="0"/>
              <w:overflowPunct w:val="0"/>
              <w:adjustRightInd w:val="0"/>
              <w:snapToGrid w:val="0"/>
              <w:spacing w:line="391" w:lineRule="exact"/>
              <w:jc w:val="center"/>
              <w:rPr>
                <w:color w:val="000000"/>
                <w:kern w:val="0"/>
                <w:sz w:val="28"/>
                <w:szCs w:val="28"/>
              </w:rPr>
            </w:pPr>
            <w:r w:rsidRPr="00BE7D8E">
              <w:rPr>
                <w:rFonts w:hAnsi="標楷體"/>
                <w:color w:val="000000"/>
                <w:kern w:val="0"/>
                <w:sz w:val="28"/>
                <w:szCs w:val="28"/>
              </w:rPr>
              <w:t>（工業團體法第</w:t>
            </w:r>
            <w:r w:rsidRPr="00BE7D8E">
              <w:rPr>
                <w:color w:val="000000"/>
                <w:kern w:val="0"/>
                <w:sz w:val="28"/>
                <w:szCs w:val="28"/>
              </w:rPr>
              <w:t>14</w:t>
            </w:r>
            <w:r w:rsidRPr="00BE7D8E">
              <w:rPr>
                <w:rFonts w:hAnsi="標楷體"/>
                <w:color w:val="000000"/>
                <w:kern w:val="0"/>
                <w:sz w:val="28"/>
                <w:szCs w:val="28"/>
              </w:rPr>
              <w:t>、</w:t>
            </w:r>
            <w:r w:rsidRPr="00BE7D8E">
              <w:rPr>
                <w:color w:val="000000"/>
                <w:kern w:val="0"/>
                <w:sz w:val="28"/>
                <w:szCs w:val="28"/>
              </w:rPr>
              <w:t>59</w:t>
            </w:r>
            <w:r w:rsidRPr="00BE7D8E">
              <w:rPr>
                <w:rFonts w:hAnsi="標楷體"/>
                <w:color w:val="000000"/>
                <w:kern w:val="0"/>
                <w:sz w:val="28"/>
                <w:szCs w:val="28"/>
              </w:rPr>
              <w:t>條、商業團體法第</w:t>
            </w:r>
            <w:r w:rsidRPr="00BE7D8E">
              <w:rPr>
                <w:color w:val="000000"/>
                <w:kern w:val="0"/>
                <w:sz w:val="28"/>
                <w:szCs w:val="28"/>
              </w:rPr>
              <w:t>14</w:t>
            </w:r>
            <w:r w:rsidRPr="00BE7D8E">
              <w:rPr>
                <w:rFonts w:hAnsi="標楷體"/>
                <w:color w:val="000000"/>
                <w:kern w:val="0"/>
                <w:sz w:val="28"/>
                <w:szCs w:val="28"/>
              </w:rPr>
              <w:t>、</w:t>
            </w:r>
            <w:r w:rsidRPr="00BE7D8E">
              <w:rPr>
                <w:color w:val="000000"/>
                <w:kern w:val="0"/>
                <w:sz w:val="28"/>
                <w:szCs w:val="28"/>
              </w:rPr>
              <w:t>63</w:t>
            </w:r>
            <w:r w:rsidRPr="00BE7D8E">
              <w:rPr>
                <w:rFonts w:hAnsi="標楷體"/>
                <w:color w:val="000000"/>
                <w:kern w:val="0"/>
                <w:sz w:val="28"/>
                <w:szCs w:val="28"/>
              </w:rPr>
              <w:t>條）</w:t>
            </w:r>
          </w:p>
        </w:tc>
        <w:tc>
          <w:tcPr>
            <w:tcW w:w="2880" w:type="dxa"/>
            <w:tcMar>
              <w:left w:w="57" w:type="dxa"/>
              <w:right w:w="57" w:type="dxa"/>
            </w:tcMar>
            <w:vAlign w:val="center"/>
          </w:tcPr>
          <w:p w:rsidR="00A40533" w:rsidRDefault="00A40533" w:rsidP="00A40533">
            <w:pPr>
              <w:kinsoku w:val="0"/>
              <w:overflowPunct w:val="0"/>
              <w:adjustRightInd w:val="0"/>
              <w:snapToGrid w:val="0"/>
              <w:spacing w:line="391" w:lineRule="exact"/>
              <w:jc w:val="center"/>
              <w:rPr>
                <w:rFonts w:hAnsi="標楷體" w:hint="eastAsia"/>
                <w:b/>
                <w:color w:val="000000"/>
                <w:kern w:val="0"/>
                <w:sz w:val="28"/>
                <w:szCs w:val="28"/>
              </w:rPr>
            </w:pPr>
            <w:r>
              <w:rPr>
                <w:rFonts w:hAnsi="標楷體"/>
                <w:b/>
                <w:color w:val="000000"/>
                <w:kern w:val="0"/>
                <w:sz w:val="28"/>
                <w:szCs w:val="28"/>
              </w:rPr>
              <w:t>強制</w:t>
            </w:r>
            <w:r w:rsidR="00375049">
              <w:rPr>
                <w:rFonts w:hAnsi="標楷體" w:hint="eastAsia"/>
                <w:b/>
                <w:color w:val="000000"/>
                <w:kern w:val="0"/>
                <w:sz w:val="28"/>
                <w:szCs w:val="28"/>
              </w:rPr>
              <w:t>，</w:t>
            </w:r>
          </w:p>
          <w:p w:rsidR="00A40533" w:rsidRDefault="00C52DA0" w:rsidP="00A40533">
            <w:pPr>
              <w:kinsoku w:val="0"/>
              <w:overflowPunct w:val="0"/>
              <w:adjustRightInd w:val="0"/>
              <w:snapToGrid w:val="0"/>
              <w:spacing w:line="391" w:lineRule="exact"/>
              <w:jc w:val="center"/>
              <w:rPr>
                <w:rFonts w:hAnsi="標楷體" w:hint="eastAsia"/>
                <w:b/>
                <w:color w:val="000000"/>
                <w:kern w:val="0"/>
                <w:sz w:val="28"/>
                <w:szCs w:val="28"/>
              </w:rPr>
            </w:pPr>
            <w:r w:rsidRPr="00705042">
              <w:rPr>
                <w:rFonts w:hAnsi="標楷體"/>
                <w:b/>
                <w:color w:val="000000"/>
                <w:kern w:val="0"/>
                <w:sz w:val="28"/>
                <w:szCs w:val="28"/>
              </w:rPr>
              <w:t>可自由退出。</w:t>
            </w:r>
          </w:p>
          <w:p w:rsidR="00C52DA0" w:rsidRPr="00705042" w:rsidRDefault="00C52DA0" w:rsidP="00A40533">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執業必備要件</w:t>
            </w:r>
          </w:p>
          <w:p w:rsidR="00C52DA0" w:rsidRPr="00705042" w:rsidRDefault="00C52DA0" w:rsidP="00A40533">
            <w:pPr>
              <w:kinsoku w:val="0"/>
              <w:overflowPunct w:val="0"/>
              <w:adjustRightInd w:val="0"/>
              <w:snapToGrid w:val="0"/>
              <w:spacing w:line="391" w:lineRule="exact"/>
              <w:jc w:val="center"/>
              <w:rPr>
                <w:color w:val="000000"/>
                <w:kern w:val="0"/>
                <w:sz w:val="28"/>
                <w:szCs w:val="28"/>
              </w:rPr>
            </w:pPr>
            <w:r w:rsidRPr="00705042">
              <w:rPr>
                <w:rFonts w:hAnsi="標楷體"/>
                <w:color w:val="000000"/>
                <w:kern w:val="0"/>
                <w:sz w:val="28"/>
                <w:szCs w:val="28"/>
              </w:rPr>
              <w:t>（律師法第</w:t>
            </w:r>
            <w:r w:rsidRPr="00705042">
              <w:rPr>
                <w:color w:val="000000"/>
                <w:kern w:val="0"/>
                <w:sz w:val="28"/>
                <w:szCs w:val="28"/>
              </w:rPr>
              <w:t>11</w:t>
            </w:r>
            <w:r w:rsidRPr="00705042">
              <w:rPr>
                <w:rFonts w:hAnsi="標楷體"/>
                <w:color w:val="000000"/>
                <w:kern w:val="0"/>
                <w:sz w:val="28"/>
                <w:szCs w:val="28"/>
              </w:rPr>
              <w:t>條）</w:t>
            </w:r>
          </w:p>
        </w:tc>
        <w:tc>
          <w:tcPr>
            <w:tcW w:w="2880" w:type="dxa"/>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強制</w:t>
            </w:r>
          </w:p>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非執業必備要件</w:t>
            </w:r>
          </w:p>
          <w:p w:rsidR="00C52DA0" w:rsidRPr="00705042" w:rsidRDefault="00C52DA0" w:rsidP="00A8260D">
            <w:pPr>
              <w:kinsoku w:val="0"/>
              <w:overflowPunct w:val="0"/>
              <w:adjustRightInd w:val="0"/>
              <w:snapToGrid w:val="0"/>
              <w:spacing w:line="391" w:lineRule="exact"/>
              <w:jc w:val="center"/>
              <w:rPr>
                <w:color w:val="000000"/>
                <w:kern w:val="0"/>
                <w:sz w:val="28"/>
                <w:szCs w:val="28"/>
              </w:rPr>
            </w:pPr>
            <w:r w:rsidRPr="00705042">
              <w:rPr>
                <w:rFonts w:hAnsi="標楷體"/>
                <w:color w:val="000000"/>
                <w:kern w:val="0"/>
                <w:sz w:val="28"/>
                <w:szCs w:val="28"/>
              </w:rPr>
              <w:t>（農田水利會組織通則第</w:t>
            </w:r>
            <w:r w:rsidRPr="00705042">
              <w:rPr>
                <w:color w:val="000000"/>
                <w:kern w:val="0"/>
                <w:sz w:val="28"/>
                <w:szCs w:val="28"/>
              </w:rPr>
              <w:t>14</w:t>
            </w:r>
            <w:r w:rsidRPr="00705042">
              <w:rPr>
                <w:rFonts w:hAnsi="標楷體"/>
                <w:color w:val="000000"/>
                <w:kern w:val="0"/>
                <w:sz w:val="28"/>
                <w:szCs w:val="28"/>
              </w:rPr>
              <w:t>條）</w:t>
            </w:r>
          </w:p>
        </w:tc>
      </w:tr>
      <w:tr w:rsidR="00C52DA0" w:rsidRPr="00705042" w:rsidTr="003E38D8">
        <w:trPr>
          <w:trHeight w:val="1928"/>
          <w:jc w:val="center"/>
        </w:trPr>
        <w:tc>
          <w:tcPr>
            <w:tcW w:w="1353" w:type="dxa"/>
            <w:vAlign w:val="center"/>
          </w:tcPr>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任務</w:t>
            </w:r>
          </w:p>
        </w:tc>
        <w:tc>
          <w:tcPr>
            <w:tcW w:w="3060" w:type="dxa"/>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法定</w:t>
            </w:r>
          </w:p>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color w:val="000000"/>
                <w:kern w:val="0"/>
                <w:sz w:val="28"/>
                <w:szCs w:val="28"/>
              </w:rPr>
              <w:t>（工業團體法第</w:t>
            </w:r>
            <w:r w:rsidRPr="00705042">
              <w:rPr>
                <w:color w:val="000000"/>
                <w:kern w:val="0"/>
                <w:sz w:val="28"/>
                <w:szCs w:val="28"/>
              </w:rPr>
              <w:t>4</w:t>
            </w:r>
            <w:r w:rsidRPr="00705042">
              <w:rPr>
                <w:rFonts w:hAnsi="標楷體"/>
                <w:color w:val="000000"/>
                <w:kern w:val="0"/>
                <w:sz w:val="28"/>
                <w:szCs w:val="28"/>
              </w:rPr>
              <w:t>條、</w:t>
            </w:r>
            <w:r w:rsidRPr="00705042">
              <w:rPr>
                <w:color w:val="000000"/>
                <w:kern w:val="0"/>
                <w:sz w:val="28"/>
                <w:szCs w:val="28"/>
              </w:rPr>
              <w:br/>
            </w:r>
            <w:r w:rsidRPr="00705042">
              <w:rPr>
                <w:rFonts w:hAnsi="標楷體"/>
                <w:color w:val="000000"/>
                <w:kern w:val="0"/>
                <w:sz w:val="28"/>
                <w:szCs w:val="28"/>
              </w:rPr>
              <w:t>商業團體法第</w:t>
            </w:r>
            <w:r w:rsidRPr="00705042">
              <w:rPr>
                <w:color w:val="000000"/>
                <w:kern w:val="0"/>
                <w:sz w:val="28"/>
                <w:szCs w:val="28"/>
              </w:rPr>
              <w:t>5</w:t>
            </w:r>
            <w:r w:rsidRPr="00705042">
              <w:rPr>
                <w:rFonts w:hAnsi="標楷體"/>
                <w:color w:val="000000"/>
                <w:kern w:val="0"/>
                <w:sz w:val="28"/>
                <w:szCs w:val="28"/>
              </w:rPr>
              <w:t>條）</w:t>
            </w:r>
          </w:p>
        </w:tc>
        <w:tc>
          <w:tcPr>
            <w:tcW w:w="2880" w:type="dxa"/>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法定</w:t>
            </w:r>
          </w:p>
        </w:tc>
        <w:tc>
          <w:tcPr>
            <w:tcW w:w="2880" w:type="dxa"/>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法定</w:t>
            </w:r>
          </w:p>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color w:val="000000"/>
                <w:kern w:val="0"/>
                <w:sz w:val="28"/>
                <w:szCs w:val="28"/>
              </w:rPr>
              <w:t>（農田水利會組織通則第</w:t>
            </w:r>
            <w:r w:rsidRPr="00705042">
              <w:rPr>
                <w:color w:val="000000"/>
                <w:kern w:val="0"/>
                <w:sz w:val="28"/>
                <w:szCs w:val="28"/>
              </w:rPr>
              <w:t>10</w:t>
            </w:r>
            <w:r w:rsidRPr="00705042">
              <w:rPr>
                <w:rFonts w:hAnsi="標楷體"/>
                <w:color w:val="000000"/>
                <w:kern w:val="0"/>
                <w:sz w:val="28"/>
                <w:szCs w:val="28"/>
              </w:rPr>
              <w:t>條）</w:t>
            </w:r>
          </w:p>
        </w:tc>
      </w:tr>
      <w:tr w:rsidR="00C52DA0" w:rsidRPr="00705042" w:rsidTr="003E38D8">
        <w:trPr>
          <w:trHeight w:val="1871"/>
          <w:jc w:val="center"/>
        </w:trPr>
        <w:tc>
          <w:tcPr>
            <w:tcW w:w="1353" w:type="dxa"/>
            <w:vAlign w:val="center"/>
          </w:tcPr>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公權力</w:t>
            </w:r>
          </w:p>
        </w:tc>
        <w:tc>
          <w:tcPr>
            <w:tcW w:w="3060" w:type="dxa"/>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無</w:t>
            </w:r>
          </w:p>
          <w:p w:rsidR="00C52DA0" w:rsidRPr="00705042" w:rsidRDefault="00C52DA0" w:rsidP="00A8260D">
            <w:pPr>
              <w:kinsoku w:val="0"/>
              <w:overflowPunct w:val="0"/>
              <w:adjustRightInd w:val="0"/>
              <w:snapToGrid w:val="0"/>
              <w:spacing w:line="391" w:lineRule="exact"/>
              <w:jc w:val="center"/>
              <w:rPr>
                <w:color w:val="000000"/>
                <w:kern w:val="0"/>
                <w:sz w:val="28"/>
                <w:szCs w:val="28"/>
              </w:rPr>
            </w:pPr>
            <w:r w:rsidRPr="00705042">
              <w:rPr>
                <w:rFonts w:hAnsi="標楷體"/>
                <w:b/>
                <w:color w:val="000000"/>
                <w:kern w:val="0"/>
                <w:sz w:val="28"/>
                <w:szCs w:val="28"/>
              </w:rPr>
              <w:t>需行政委託</w:t>
            </w:r>
          </w:p>
        </w:tc>
        <w:tc>
          <w:tcPr>
            <w:tcW w:w="2880" w:type="dxa"/>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無</w:t>
            </w:r>
          </w:p>
          <w:p w:rsidR="00C52DA0" w:rsidRPr="00705042" w:rsidRDefault="00C52DA0" w:rsidP="00A8260D">
            <w:pPr>
              <w:kinsoku w:val="0"/>
              <w:overflowPunct w:val="0"/>
              <w:adjustRightInd w:val="0"/>
              <w:snapToGrid w:val="0"/>
              <w:spacing w:line="391" w:lineRule="exact"/>
              <w:jc w:val="center"/>
              <w:rPr>
                <w:color w:val="000000"/>
                <w:kern w:val="0"/>
                <w:sz w:val="28"/>
                <w:szCs w:val="28"/>
              </w:rPr>
            </w:pPr>
            <w:r w:rsidRPr="00705042">
              <w:rPr>
                <w:rFonts w:hAnsi="標楷體"/>
                <w:b/>
                <w:color w:val="000000"/>
                <w:kern w:val="0"/>
                <w:sz w:val="28"/>
                <w:szCs w:val="28"/>
              </w:rPr>
              <w:t>需行政委託</w:t>
            </w:r>
          </w:p>
        </w:tc>
        <w:tc>
          <w:tcPr>
            <w:tcW w:w="2880" w:type="dxa"/>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徵收建造物使用費、</w:t>
            </w:r>
            <w:r w:rsidRPr="00705042">
              <w:rPr>
                <w:b/>
                <w:color w:val="000000"/>
                <w:kern w:val="0"/>
                <w:sz w:val="28"/>
                <w:szCs w:val="28"/>
              </w:rPr>
              <w:br/>
            </w:r>
            <w:r w:rsidRPr="00705042">
              <w:rPr>
                <w:rFonts w:hAnsi="標楷體"/>
                <w:b/>
                <w:color w:val="000000"/>
                <w:kern w:val="0"/>
                <w:sz w:val="28"/>
                <w:szCs w:val="28"/>
              </w:rPr>
              <w:t>餘水使用費</w:t>
            </w:r>
          </w:p>
          <w:p w:rsidR="00C52DA0" w:rsidRPr="00705042" w:rsidRDefault="00C52DA0" w:rsidP="00A8260D">
            <w:pPr>
              <w:kinsoku w:val="0"/>
              <w:overflowPunct w:val="0"/>
              <w:adjustRightInd w:val="0"/>
              <w:snapToGrid w:val="0"/>
              <w:spacing w:line="391" w:lineRule="exact"/>
              <w:jc w:val="center"/>
              <w:rPr>
                <w:color w:val="000000"/>
                <w:kern w:val="0"/>
                <w:sz w:val="28"/>
                <w:szCs w:val="28"/>
              </w:rPr>
            </w:pPr>
            <w:r w:rsidRPr="00705042">
              <w:rPr>
                <w:rFonts w:hAnsi="標楷體"/>
                <w:color w:val="000000"/>
                <w:kern w:val="0"/>
                <w:sz w:val="28"/>
                <w:szCs w:val="28"/>
              </w:rPr>
              <w:t>（農田水利會組織通則第</w:t>
            </w:r>
            <w:r w:rsidRPr="00705042">
              <w:rPr>
                <w:color w:val="000000"/>
                <w:kern w:val="0"/>
                <w:sz w:val="28"/>
                <w:szCs w:val="28"/>
              </w:rPr>
              <w:t>28</w:t>
            </w:r>
            <w:r w:rsidRPr="00705042">
              <w:rPr>
                <w:rFonts w:hAnsi="標楷體"/>
                <w:color w:val="000000"/>
                <w:kern w:val="0"/>
                <w:sz w:val="28"/>
                <w:szCs w:val="28"/>
              </w:rPr>
              <w:t>條）</w:t>
            </w:r>
          </w:p>
        </w:tc>
      </w:tr>
      <w:tr w:rsidR="00C52DA0" w:rsidRPr="00705042" w:rsidTr="003E38D8">
        <w:trPr>
          <w:trHeight w:val="1871"/>
          <w:jc w:val="center"/>
        </w:trPr>
        <w:tc>
          <w:tcPr>
            <w:tcW w:w="1353" w:type="dxa"/>
            <w:vAlign w:val="center"/>
          </w:tcPr>
          <w:p w:rsidR="00375049" w:rsidRDefault="00C52DA0" w:rsidP="00A8260D">
            <w:pPr>
              <w:kinsoku w:val="0"/>
              <w:overflowPunct w:val="0"/>
              <w:adjustRightInd w:val="0"/>
              <w:snapToGrid w:val="0"/>
              <w:spacing w:line="391" w:lineRule="exact"/>
              <w:jc w:val="center"/>
              <w:rPr>
                <w:rFonts w:hAnsi="標楷體" w:hint="eastAsia"/>
                <w:b/>
                <w:color w:val="000000"/>
                <w:kern w:val="0"/>
                <w:sz w:val="28"/>
                <w:szCs w:val="28"/>
              </w:rPr>
            </w:pPr>
            <w:r w:rsidRPr="00705042">
              <w:rPr>
                <w:rFonts w:hAnsi="標楷體"/>
                <w:b/>
                <w:color w:val="000000"/>
                <w:kern w:val="0"/>
                <w:sz w:val="28"/>
                <w:szCs w:val="28"/>
              </w:rPr>
              <w:t>組織</w:t>
            </w:r>
          </w:p>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分工</w:t>
            </w:r>
          </w:p>
        </w:tc>
        <w:tc>
          <w:tcPr>
            <w:tcW w:w="3060" w:type="dxa"/>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法定</w:t>
            </w:r>
          </w:p>
          <w:p w:rsidR="00C52DA0" w:rsidRPr="00705042" w:rsidRDefault="00C52DA0" w:rsidP="00A8260D">
            <w:pPr>
              <w:kinsoku w:val="0"/>
              <w:overflowPunct w:val="0"/>
              <w:adjustRightInd w:val="0"/>
              <w:snapToGrid w:val="0"/>
              <w:spacing w:line="391" w:lineRule="exact"/>
              <w:jc w:val="center"/>
              <w:rPr>
                <w:color w:val="000000"/>
                <w:kern w:val="0"/>
                <w:sz w:val="28"/>
                <w:szCs w:val="28"/>
              </w:rPr>
            </w:pPr>
            <w:r w:rsidRPr="00705042">
              <w:rPr>
                <w:rFonts w:hAnsi="標楷體"/>
                <w:color w:val="000000"/>
                <w:kern w:val="0"/>
                <w:sz w:val="28"/>
                <w:szCs w:val="28"/>
              </w:rPr>
              <w:t>（工業團體法第</w:t>
            </w:r>
            <w:r w:rsidRPr="00705042">
              <w:rPr>
                <w:color w:val="000000"/>
                <w:kern w:val="0"/>
                <w:sz w:val="28"/>
                <w:szCs w:val="28"/>
              </w:rPr>
              <w:t>20</w:t>
            </w:r>
            <w:r w:rsidRPr="00705042">
              <w:rPr>
                <w:rFonts w:hAnsi="標楷體"/>
                <w:color w:val="000000"/>
                <w:kern w:val="0"/>
                <w:sz w:val="28"/>
                <w:szCs w:val="28"/>
              </w:rPr>
              <w:t>、</w:t>
            </w:r>
            <w:r w:rsidRPr="00705042">
              <w:rPr>
                <w:color w:val="000000"/>
                <w:kern w:val="0"/>
                <w:sz w:val="28"/>
                <w:szCs w:val="28"/>
              </w:rPr>
              <w:t>23</w:t>
            </w:r>
            <w:r w:rsidRPr="00705042">
              <w:rPr>
                <w:rFonts w:hAnsi="標楷體"/>
                <w:color w:val="000000"/>
                <w:kern w:val="0"/>
                <w:sz w:val="28"/>
                <w:szCs w:val="28"/>
              </w:rPr>
              <w:t>條、商業團體法第</w:t>
            </w:r>
            <w:r w:rsidRPr="00705042">
              <w:rPr>
                <w:color w:val="000000"/>
                <w:kern w:val="0"/>
                <w:sz w:val="28"/>
                <w:szCs w:val="28"/>
              </w:rPr>
              <w:t>20</w:t>
            </w:r>
            <w:r w:rsidRPr="00705042">
              <w:rPr>
                <w:rFonts w:hAnsi="標楷體"/>
                <w:color w:val="000000"/>
                <w:kern w:val="0"/>
                <w:sz w:val="28"/>
                <w:szCs w:val="28"/>
              </w:rPr>
              <w:t>、</w:t>
            </w:r>
            <w:r w:rsidRPr="00705042">
              <w:rPr>
                <w:color w:val="000000"/>
                <w:kern w:val="0"/>
                <w:sz w:val="28"/>
                <w:szCs w:val="28"/>
              </w:rPr>
              <w:t>23</w:t>
            </w:r>
            <w:r w:rsidRPr="00705042">
              <w:rPr>
                <w:rFonts w:hAnsi="標楷體"/>
                <w:color w:val="000000"/>
                <w:kern w:val="0"/>
                <w:sz w:val="28"/>
                <w:szCs w:val="28"/>
              </w:rPr>
              <w:t>條）</w:t>
            </w:r>
          </w:p>
        </w:tc>
        <w:tc>
          <w:tcPr>
            <w:tcW w:w="2880" w:type="dxa"/>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color w:val="000000"/>
                <w:kern w:val="0"/>
                <w:sz w:val="28"/>
                <w:szCs w:val="28"/>
              </w:rPr>
            </w:pPr>
            <w:r w:rsidRPr="00705042">
              <w:rPr>
                <w:rFonts w:hAnsi="標楷體"/>
                <w:b/>
                <w:color w:val="000000"/>
                <w:kern w:val="0"/>
                <w:sz w:val="28"/>
                <w:szCs w:val="28"/>
              </w:rPr>
              <w:t>法定</w:t>
            </w:r>
            <w:r w:rsidRPr="00705042">
              <w:rPr>
                <w:b/>
                <w:color w:val="000000"/>
                <w:kern w:val="0"/>
                <w:sz w:val="28"/>
                <w:szCs w:val="28"/>
              </w:rPr>
              <w:br/>
            </w:r>
            <w:r w:rsidRPr="00705042">
              <w:rPr>
                <w:rFonts w:hAnsi="標楷體"/>
                <w:color w:val="000000"/>
                <w:kern w:val="0"/>
                <w:sz w:val="28"/>
                <w:szCs w:val="28"/>
              </w:rPr>
              <w:t>（少數團體未規定</w:t>
            </w:r>
            <w:r w:rsidRPr="00705042">
              <w:rPr>
                <w:color w:val="000000"/>
                <w:kern w:val="0"/>
                <w:sz w:val="28"/>
                <w:szCs w:val="28"/>
              </w:rPr>
              <w:br/>
            </w:r>
            <w:r w:rsidRPr="00705042">
              <w:rPr>
                <w:rFonts w:hAnsi="標楷體"/>
                <w:color w:val="000000"/>
                <w:kern w:val="0"/>
                <w:sz w:val="28"/>
                <w:szCs w:val="28"/>
              </w:rPr>
              <w:t>，如會計師法）</w:t>
            </w:r>
          </w:p>
        </w:tc>
        <w:tc>
          <w:tcPr>
            <w:tcW w:w="2880" w:type="dxa"/>
            <w:tcMar>
              <w:left w:w="57" w:type="dxa"/>
              <w:right w:w="57" w:type="dxa"/>
            </w:tcMar>
            <w:vAlign w:val="center"/>
          </w:tcPr>
          <w:p w:rsidR="00C52DA0" w:rsidRPr="00705042" w:rsidRDefault="00C52DA0" w:rsidP="00A8260D">
            <w:pPr>
              <w:kinsoku w:val="0"/>
              <w:overflowPunct w:val="0"/>
              <w:adjustRightInd w:val="0"/>
              <w:snapToGrid w:val="0"/>
              <w:spacing w:line="391" w:lineRule="exact"/>
              <w:jc w:val="center"/>
              <w:rPr>
                <w:b/>
                <w:color w:val="000000"/>
                <w:kern w:val="0"/>
                <w:sz w:val="28"/>
                <w:szCs w:val="28"/>
              </w:rPr>
            </w:pPr>
            <w:r w:rsidRPr="00705042">
              <w:rPr>
                <w:rFonts w:hAnsi="標楷體"/>
                <w:b/>
                <w:color w:val="000000"/>
                <w:kern w:val="0"/>
                <w:sz w:val="28"/>
                <w:szCs w:val="28"/>
              </w:rPr>
              <w:t>法定</w:t>
            </w:r>
          </w:p>
          <w:p w:rsidR="00C52DA0" w:rsidRPr="00705042" w:rsidRDefault="00C52DA0" w:rsidP="00A8260D">
            <w:pPr>
              <w:kinsoku w:val="0"/>
              <w:overflowPunct w:val="0"/>
              <w:adjustRightInd w:val="0"/>
              <w:snapToGrid w:val="0"/>
              <w:spacing w:line="391" w:lineRule="exact"/>
              <w:jc w:val="center"/>
              <w:rPr>
                <w:color w:val="000000"/>
                <w:kern w:val="0"/>
                <w:sz w:val="28"/>
                <w:szCs w:val="28"/>
              </w:rPr>
            </w:pPr>
            <w:r w:rsidRPr="00705042">
              <w:rPr>
                <w:rFonts w:hAnsi="標楷體"/>
                <w:color w:val="000000"/>
                <w:kern w:val="0"/>
                <w:sz w:val="28"/>
                <w:szCs w:val="28"/>
              </w:rPr>
              <w:t>（農田水利會組織通則第</w:t>
            </w:r>
            <w:r w:rsidRPr="00705042">
              <w:rPr>
                <w:color w:val="000000"/>
                <w:kern w:val="0"/>
                <w:sz w:val="28"/>
                <w:szCs w:val="28"/>
              </w:rPr>
              <w:t>16</w:t>
            </w:r>
            <w:r w:rsidRPr="00705042">
              <w:rPr>
                <w:rFonts w:hAnsi="標楷體"/>
                <w:color w:val="000000"/>
                <w:kern w:val="0"/>
                <w:sz w:val="28"/>
                <w:szCs w:val="28"/>
              </w:rPr>
              <w:t>條）</w:t>
            </w:r>
          </w:p>
        </w:tc>
      </w:tr>
    </w:tbl>
    <w:p w:rsidR="00E62226" w:rsidRPr="002272AA" w:rsidRDefault="00C71295" w:rsidP="00A8260D">
      <w:pPr>
        <w:kinsoku w:val="0"/>
        <w:overflowPunct w:val="0"/>
        <w:adjustRightInd w:val="0"/>
        <w:snapToGrid w:val="0"/>
        <w:spacing w:line="391" w:lineRule="exact"/>
        <w:jc w:val="both"/>
        <w:rPr>
          <w:kern w:val="0"/>
          <w:sz w:val="28"/>
          <w:szCs w:val="28"/>
        </w:rPr>
      </w:pPr>
      <w:proofErr w:type="gramStart"/>
      <w:r w:rsidRPr="00705042">
        <w:rPr>
          <w:rFonts w:hAnsi="標楷體"/>
          <w:kern w:val="0"/>
          <w:sz w:val="28"/>
          <w:szCs w:val="28"/>
        </w:rPr>
        <w:t>（</w:t>
      </w:r>
      <w:proofErr w:type="gramEnd"/>
      <w:r w:rsidR="00521079" w:rsidRPr="00705042">
        <w:rPr>
          <w:rFonts w:hAnsi="標楷體"/>
          <w:kern w:val="0"/>
          <w:sz w:val="28"/>
          <w:szCs w:val="28"/>
        </w:rPr>
        <w:t>相關聲請書及裁判請上司法院大法官網站連結「大法官解釋」閱覽，網址：</w:t>
      </w:r>
      <w:r w:rsidR="002272AA" w:rsidRPr="002272AA">
        <w:rPr>
          <w:kern w:val="0"/>
          <w:sz w:val="28"/>
          <w:szCs w:val="28"/>
        </w:rPr>
        <w:t>http://www.judicial.gov.tw/constitutionalcourt</w:t>
      </w:r>
      <w:proofErr w:type="gramStart"/>
      <w:r w:rsidRPr="00705042">
        <w:rPr>
          <w:rFonts w:hAnsi="標楷體"/>
          <w:kern w:val="0"/>
          <w:sz w:val="28"/>
          <w:szCs w:val="28"/>
        </w:rPr>
        <w:t>）</w:t>
      </w:r>
      <w:proofErr w:type="gramEnd"/>
    </w:p>
    <w:sectPr w:rsidR="00E62226" w:rsidRPr="002272AA" w:rsidSect="004851ED">
      <w:footerReference w:type="default" r:id="rId12"/>
      <w:pgSz w:w="11906" w:h="16838"/>
      <w:pgMar w:top="1418" w:right="1134" w:bottom="851" w:left="1134" w:header="851" w:footer="992"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027" w:rsidRDefault="00BF5027" w:rsidP="009C679D">
      <w:r>
        <w:separator/>
      </w:r>
    </w:p>
  </w:endnote>
  <w:endnote w:type="continuationSeparator" w:id="0">
    <w:p w:rsidR="00BF5027" w:rsidRDefault="00BF5027" w:rsidP="009C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華康粗黑體">
    <w:panose1 w:val="020B07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FB4" w:rsidRDefault="00A00FB4">
    <w:pPr>
      <w:pStyle w:val="a6"/>
      <w:jc w:val="center"/>
    </w:pPr>
  </w:p>
  <w:p w:rsidR="00A00FB4" w:rsidRDefault="00A00FB4" w:rsidP="004851E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FB4" w:rsidRPr="00902BBD" w:rsidRDefault="00A00FB4">
    <w:pPr>
      <w:pStyle w:val="a6"/>
      <w:jc w:val="center"/>
      <w:rPr>
        <w:sz w:val="26"/>
        <w:szCs w:val="26"/>
      </w:rPr>
    </w:pPr>
    <w:r w:rsidRPr="00902BBD">
      <w:rPr>
        <w:sz w:val="26"/>
        <w:szCs w:val="26"/>
      </w:rPr>
      <w:fldChar w:fldCharType="begin"/>
    </w:r>
    <w:r w:rsidRPr="00902BBD">
      <w:rPr>
        <w:sz w:val="26"/>
        <w:szCs w:val="26"/>
      </w:rPr>
      <w:instrText xml:space="preserve"> PAGE   \* MERGEFORMAT </w:instrText>
    </w:r>
    <w:r w:rsidRPr="00902BBD">
      <w:rPr>
        <w:sz w:val="26"/>
        <w:szCs w:val="26"/>
      </w:rPr>
      <w:fldChar w:fldCharType="separate"/>
    </w:r>
    <w:r w:rsidR="00C04330" w:rsidRPr="00C04330">
      <w:rPr>
        <w:noProof/>
        <w:sz w:val="26"/>
        <w:szCs w:val="26"/>
        <w:lang w:val="zh-TW"/>
      </w:rPr>
      <w:t>1</w:t>
    </w:r>
    <w:r w:rsidRPr="00902BBD">
      <w:rPr>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027" w:rsidRDefault="00BF5027" w:rsidP="009C679D">
      <w:r>
        <w:separator/>
      </w:r>
    </w:p>
  </w:footnote>
  <w:footnote w:type="continuationSeparator" w:id="0">
    <w:p w:rsidR="00BF5027" w:rsidRDefault="00BF5027" w:rsidP="009C6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56259"/>
    <w:multiLevelType w:val="hybridMultilevel"/>
    <w:tmpl w:val="A3486BC8"/>
    <w:lvl w:ilvl="0" w:tplc="C7B88F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E11687"/>
    <w:multiLevelType w:val="hybridMultilevel"/>
    <w:tmpl w:val="08A2B3E2"/>
    <w:lvl w:ilvl="0" w:tplc="8F6E1342">
      <w:start w:val="1"/>
      <w:numFmt w:val="taiwaneseCountingThousand"/>
      <w:lvlText w:val="（%1）"/>
      <w:lvlJc w:val="left"/>
      <w:pPr>
        <w:ind w:left="1459" w:hanging="864"/>
      </w:pPr>
      <w:rPr>
        <w:rFonts w:hAnsi="標楷體" w:hint="default"/>
      </w:rPr>
    </w:lvl>
    <w:lvl w:ilvl="1" w:tplc="04090019" w:tentative="1">
      <w:start w:val="1"/>
      <w:numFmt w:val="ideographTraditional"/>
      <w:lvlText w:val="%2、"/>
      <w:lvlJc w:val="left"/>
      <w:pPr>
        <w:ind w:left="1555" w:hanging="480"/>
      </w:pPr>
    </w:lvl>
    <w:lvl w:ilvl="2" w:tplc="0409001B" w:tentative="1">
      <w:start w:val="1"/>
      <w:numFmt w:val="lowerRoman"/>
      <w:lvlText w:val="%3."/>
      <w:lvlJc w:val="right"/>
      <w:pPr>
        <w:ind w:left="2035" w:hanging="480"/>
      </w:pPr>
    </w:lvl>
    <w:lvl w:ilvl="3" w:tplc="0409000F" w:tentative="1">
      <w:start w:val="1"/>
      <w:numFmt w:val="decimal"/>
      <w:lvlText w:val="%4."/>
      <w:lvlJc w:val="left"/>
      <w:pPr>
        <w:ind w:left="2515" w:hanging="480"/>
      </w:pPr>
    </w:lvl>
    <w:lvl w:ilvl="4" w:tplc="04090019" w:tentative="1">
      <w:start w:val="1"/>
      <w:numFmt w:val="ideographTraditional"/>
      <w:lvlText w:val="%5、"/>
      <w:lvlJc w:val="left"/>
      <w:pPr>
        <w:ind w:left="2995" w:hanging="480"/>
      </w:pPr>
    </w:lvl>
    <w:lvl w:ilvl="5" w:tplc="0409001B" w:tentative="1">
      <w:start w:val="1"/>
      <w:numFmt w:val="lowerRoman"/>
      <w:lvlText w:val="%6."/>
      <w:lvlJc w:val="right"/>
      <w:pPr>
        <w:ind w:left="3475" w:hanging="480"/>
      </w:pPr>
    </w:lvl>
    <w:lvl w:ilvl="6" w:tplc="0409000F" w:tentative="1">
      <w:start w:val="1"/>
      <w:numFmt w:val="decimal"/>
      <w:lvlText w:val="%7."/>
      <w:lvlJc w:val="left"/>
      <w:pPr>
        <w:ind w:left="3955" w:hanging="480"/>
      </w:pPr>
    </w:lvl>
    <w:lvl w:ilvl="7" w:tplc="04090019" w:tentative="1">
      <w:start w:val="1"/>
      <w:numFmt w:val="ideographTraditional"/>
      <w:lvlText w:val="%8、"/>
      <w:lvlJc w:val="left"/>
      <w:pPr>
        <w:ind w:left="4435" w:hanging="480"/>
      </w:pPr>
    </w:lvl>
    <w:lvl w:ilvl="8" w:tplc="0409001B" w:tentative="1">
      <w:start w:val="1"/>
      <w:numFmt w:val="lowerRoman"/>
      <w:lvlText w:val="%9."/>
      <w:lvlJc w:val="right"/>
      <w:pPr>
        <w:ind w:left="4915" w:hanging="480"/>
      </w:pPr>
    </w:lvl>
  </w:abstractNum>
  <w:abstractNum w:abstractNumId="2" w15:restartNumberingAfterBreak="0">
    <w:nsid w:val="08357732"/>
    <w:multiLevelType w:val="hybridMultilevel"/>
    <w:tmpl w:val="ED1C1044"/>
    <w:lvl w:ilvl="0" w:tplc="8204621A">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32064B"/>
    <w:multiLevelType w:val="hybridMultilevel"/>
    <w:tmpl w:val="9CD64FEE"/>
    <w:lvl w:ilvl="0" w:tplc="04090015">
      <w:start w:val="1"/>
      <w:numFmt w:val="taiwaneseCountingThousand"/>
      <w:lvlText w:val="%1、"/>
      <w:lvlJc w:val="left"/>
      <w:pPr>
        <w:ind w:left="1048"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15:restartNumberingAfterBreak="0">
    <w:nsid w:val="1C0474EB"/>
    <w:multiLevelType w:val="hybridMultilevel"/>
    <w:tmpl w:val="DEDC2E88"/>
    <w:lvl w:ilvl="0" w:tplc="02B65980">
      <w:start w:val="4"/>
      <w:numFmt w:val="taiwaneseCountingThousand"/>
      <w:lvlText w:val="（%1）"/>
      <w:lvlJc w:val="left"/>
      <w:pPr>
        <w:ind w:left="876" w:hanging="876"/>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9C7684"/>
    <w:multiLevelType w:val="hybridMultilevel"/>
    <w:tmpl w:val="2FD46068"/>
    <w:lvl w:ilvl="0" w:tplc="4650E48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F8202E8"/>
    <w:multiLevelType w:val="hybridMultilevel"/>
    <w:tmpl w:val="208E443E"/>
    <w:lvl w:ilvl="0" w:tplc="5EC03EE0">
      <w:start w:val="1"/>
      <w:numFmt w:val="taiwaneseCountingThousand"/>
      <w:lvlText w:val="%1、"/>
      <w:lvlJc w:val="left"/>
      <w:pPr>
        <w:ind w:left="720" w:hanging="720"/>
      </w:pPr>
      <w:rPr>
        <w:rFonts w:cs="Times New Roman" w:hint="default"/>
        <w:lang w:val="en-U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22735D54"/>
    <w:multiLevelType w:val="hybridMultilevel"/>
    <w:tmpl w:val="F64C829E"/>
    <w:lvl w:ilvl="0" w:tplc="93DCF808">
      <w:start w:val="1"/>
      <w:numFmt w:val="taiwaneseCountingThousand"/>
      <w:lvlText w:val="(%1)"/>
      <w:lvlJc w:val="left"/>
      <w:pPr>
        <w:ind w:left="790" w:hanging="7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AB93740"/>
    <w:multiLevelType w:val="hybridMultilevel"/>
    <w:tmpl w:val="458A3EC2"/>
    <w:lvl w:ilvl="0" w:tplc="42A05752">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CB6244"/>
    <w:multiLevelType w:val="hybridMultilevel"/>
    <w:tmpl w:val="E2DCD3A2"/>
    <w:lvl w:ilvl="0" w:tplc="BCBC3300">
      <w:start w:val="1"/>
      <w:numFmt w:val="taiwaneseCountingThousand"/>
      <w:lvlText w:val="（%1）"/>
      <w:lvlJc w:val="left"/>
      <w:pPr>
        <w:ind w:left="2010" w:hanging="876"/>
      </w:pPr>
      <w:rPr>
        <w:rFonts w:hAnsi="標楷體"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0" w15:restartNumberingAfterBreak="0">
    <w:nsid w:val="32B61B40"/>
    <w:multiLevelType w:val="hybridMultilevel"/>
    <w:tmpl w:val="873699C6"/>
    <w:lvl w:ilvl="0" w:tplc="38687320">
      <w:start w:val="1"/>
      <w:numFmt w:val="decimal"/>
      <w:lvlText w:val="%1、"/>
      <w:lvlJc w:val="left"/>
      <w:pPr>
        <w:ind w:left="708" w:hanging="72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11" w15:restartNumberingAfterBreak="0">
    <w:nsid w:val="3342320B"/>
    <w:multiLevelType w:val="hybridMultilevel"/>
    <w:tmpl w:val="BD2016B4"/>
    <w:lvl w:ilvl="0" w:tplc="62049C1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33BE36F3"/>
    <w:multiLevelType w:val="hybridMultilevel"/>
    <w:tmpl w:val="914472E6"/>
    <w:lvl w:ilvl="0" w:tplc="D54440D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D62FE5"/>
    <w:multiLevelType w:val="hybridMultilevel"/>
    <w:tmpl w:val="2D5C74E0"/>
    <w:lvl w:ilvl="0" w:tplc="8D68673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884492"/>
    <w:multiLevelType w:val="hybridMultilevel"/>
    <w:tmpl w:val="650603D6"/>
    <w:lvl w:ilvl="0" w:tplc="9AE4A528">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39A66277"/>
    <w:multiLevelType w:val="hybridMultilevel"/>
    <w:tmpl w:val="914472E6"/>
    <w:lvl w:ilvl="0" w:tplc="D54440D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1C325B"/>
    <w:multiLevelType w:val="hybridMultilevel"/>
    <w:tmpl w:val="C8EA41FE"/>
    <w:lvl w:ilvl="0" w:tplc="2A44E228">
      <w:start w:val="4"/>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C06CDB"/>
    <w:multiLevelType w:val="hybridMultilevel"/>
    <w:tmpl w:val="D214E8B8"/>
    <w:lvl w:ilvl="0" w:tplc="DCDC6ED8">
      <w:start w:val="1"/>
      <w:numFmt w:val="ideographLegalTradition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732EAD"/>
    <w:multiLevelType w:val="hybridMultilevel"/>
    <w:tmpl w:val="FA5AFD54"/>
    <w:lvl w:ilvl="0" w:tplc="34366C88">
      <w:start w:val="1"/>
      <w:numFmt w:val="taiwaneseCountingThousand"/>
      <w:lvlText w:val="(%1)"/>
      <w:lvlJc w:val="left"/>
      <w:pPr>
        <w:ind w:left="495" w:hanging="390"/>
      </w:pPr>
      <w:rPr>
        <w:rFonts w:cs="Times New Roman" w:hint="default"/>
      </w:rPr>
    </w:lvl>
    <w:lvl w:ilvl="1" w:tplc="04090019" w:tentative="1">
      <w:start w:val="1"/>
      <w:numFmt w:val="ideographTraditional"/>
      <w:lvlText w:val="%2、"/>
      <w:lvlJc w:val="left"/>
      <w:pPr>
        <w:ind w:left="1065" w:hanging="480"/>
      </w:pPr>
      <w:rPr>
        <w:rFonts w:cs="Times New Roman"/>
      </w:rPr>
    </w:lvl>
    <w:lvl w:ilvl="2" w:tplc="0409001B" w:tentative="1">
      <w:start w:val="1"/>
      <w:numFmt w:val="lowerRoman"/>
      <w:lvlText w:val="%3."/>
      <w:lvlJc w:val="right"/>
      <w:pPr>
        <w:ind w:left="1545" w:hanging="480"/>
      </w:pPr>
      <w:rPr>
        <w:rFonts w:cs="Times New Roman"/>
      </w:rPr>
    </w:lvl>
    <w:lvl w:ilvl="3" w:tplc="0409000F" w:tentative="1">
      <w:start w:val="1"/>
      <w:numFmt w:val="decimal"/>
      <w:lvlText w:val="%4."/>
      <w:lvlJc w:val="left"/>
      <w:pPr>
        <w:ind w:left="2025" w:hanging="480"/>
      </w:pPr>
      <w:rPr>
        <w:rFonts w:cs="Times New Roman"/>
      </w:rPr>
    </w:lvl>
    <w:lvl w:ilvl="4" w:tplc="04090019" w:tentative="1">
      <w:start w:val="1"/>
      <w:numFmt w:val="ideographTraditional"/>
      <w:lvlText w:val="%5、"/>
      <w:lvlJc w:val="left"/>
      <w:pPr>
        <w:ind w:left="2505" w:hanging="480"/>
      </w:pPr>
      <w:rPr>
        <w:rFonts w:cs="Times New Roman"/>
      </w:rPr>
    </w:lvl>
    <w:lvl w:ilvl="5" w:tplc="0409001B" w:tentative="1">
      <w:start w:val="1"/>
      <w:numFmt w:val="lowerRoman"/>
      <w:lvlText w:val="%6."/>
      <w:lvlJc w:val="right"/>
      <w:pPr>
        <w:ind w:left="2985" w:hanging="480"/>
      </w:pPr>
      <w:rPr>
        <w:rFonts w:cs="Times New Roman"/>
      </w:rPr>
    </w:lvl>
    <w:lvl w:ilvl="6" w:tplc="0409000F" w:tentative="1">
      <w:start w:val="1"/>
      <w:numFmt w:val="decimal"/>
      <w:lvlText w:val="%7."/>
      <w:lvlJc w:val="left"/>
      <w:pPr>
        <w:ind w:left="3465" w:hanging="480"/>
      </w:pPr>
      <w:rPr>
        <w:rFonts w:cs="Times New Roman"/>
      </w:rPr>
    </w:lvl>
    <w:lvl w:ilvl="7" w:tplc="04090019" w:tentative="1">
      <w:start w:val="1"/>
      <w:numFmt w:val="ideographTraditional"/>
      <w:lvlText w:val="%8、"/>
      <w:lvlJc w:val="left"/>
      <w:pPr>
        <w:ind w:left="3945" w:hanging="480"/>
      </w:pPr>
      <w:rPr>
        <w:rFonts w:cs="Times New Roman"/>
      </w:rPr>
    </w:lvl>
    <w:lvl w:ilvl="8" w:tplc="0409001B" w:tentative="1">
      <w:start w:val="1"/>
      <w:numFmt w:val="lowerRoman"/>
      <w:lvlText w:val="%9."/>
      <w:lvlJc w:val="right"/>
      <w:pPr>
        <w:ind w:left="4425" w:hanging="480"/>
      </w:pPr>
      <w:rPr>
        <w:rFonts w:cs="Times New Roman"/>
      </w:rPr>
    </w:lvl>
  </w:abstractNum>
  <w:abstractNum w:abstractNumId="19" w15:restartNumberingAfterBreak="0">
    <w:nsid w:val="54BA2095"/>
    <w:multiLevelType w:val="hybridMultilevel"/>
    <w:tmpl w:val="2AD6A34A"/>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566A6985"/>
    <w:multiLevelType w:val="hybridMultilevel"/>
    <w:tmpl w:val="6B3C3F36"/>
    <w:lvl w:ilvl="0" w:tplc="04090017">
      <w:start w:val="1"/>
      <w:numFmt w:val="ideographLegalTraditional"/>
      <w:lvlText w:val="%1、"/>
      <w:lvlJc w:val="left"/>
      <w:pPr>
        <w:tabs>
          <w:tab w:val="num" w:pos="720"/>
        </w:tabs>
        <w:ind w:left="720" w:hanging="720"/>
      </w:pPr>
      <w:rPr>
        <w:rFonts w:hint="default"/>
      </w:rPr>
    </w:lvl>
    <w:lvl w:ilvl="1" w:tplc="C4AA30E6">
      <w:start w:val="1"/>
      <w:numFmt w:val="taiwaneseCountingThousand"/>
      <w:lvlText w:val="%2、"/>
      <w:lvlJc w:val="left"/>
      <w:pPr>
        <w:ind w:left="1200" w:hanging="720"/>
      </w:pPr>
      <w:rPr>
        <w:rFonts w:hint="default"/>
      </w:rPr>
    </w:lvl>
    <w:lvl w:ilvl="2" w:tplc="04090001">
      <w:start w:val="1"/>
      <w:numFmt w:val="bullet"/>
      <w:lvlText w:val=""/>
      <w:lvlJc w:val="left"/>
      <w:pPr>
        <w:tabs>
          <w:tab w:val="num" w:pos="1440"/>
        </w:tabs>
        <w:ind w:left="1440" w:hanging="480"/>
      </w:pPr>
      <w:rPr>
        <w:rFonts w:ascii="Wingdings" w:hAnsi="Wingdings" w:hint="default"/>
      </w:rPr>
    </w:lvl>
    <w:lvl w:ilvl="3" w:tplc="3CA63BE0">
      <w:start w:val="1"/>
      <w:numFmt w:val="decimal"/>
      <w:lvlText w:val="%4、"/>
      <w:lvlJc w:val="left"/>
      <w:pPr>
        <w:tabs>
          <w:tab w:val="num" w:pos="2160"/>
        </w:tabs>
        <w:ind w:left="2160" w:hanging="720"/>
      </w:pPr>
      <w:rPr>
        <w:rFonts w:ascii="Times New Roman" w:eastAsia="Times New Roman" w:hAnsi="Times New Roman" w:cs="Times New Roman"/>
      </w:rPr>
    </w:lvl>
    <w:lvl w:ilvl="4" w:tplc="718222D2">
      <w:start w:val="1"/>
      <w:numFmt w:val="decimal"/>
      <w:lvlText w:val="%5."/>
      <w:lvlJc w:val="left"/>
      <w:pPr>
        <w:tabs>
          <w:tab w:val="num" w:pos="2280"/>
        </w:tabs>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E1A4F62"/>
    <w:multiLevelType w:val="hybridMultilevel"/>
    <w:tmpl w:val="BB60E398"/>
    <w:lvl w:ilvl="0" w:tplc="A336C824">
      <w:start w:val="2"/>
      <w:numFmt w:val="decim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5B6375"/>
    <w:multiLevelType w:val="hybridMultilevel"/>
    <w:tmpl w:val="B4A0D916"/>
    <w:lvl w:ilvl="0" w:tplc="7DC0D3EC">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68642491"/>
    <w:multiLevelType w:val="hybridMultilevel"/>
    <w:tmpl w:val="AE7C3FD4"/>
    <w:lvl w:ilvl="0" w:tplc="33B86AEE">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9860717"/>
    <w:multiLevelType w:val="hybridMultilevel"/>
    <w:tmpl w:val="1F42943A"/>
    <w:lvl w:ilvl="0" w:tplc="271A80EA">
      <w:start w:val="3"/>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4"/>
  </w:num>
  <w:num w:numId="3">
    <w:abstractNumId w:val="11"/>
  </w:num>
  <w:num w:numId="4">
    <w:abstractNumId w:val="7"/>
  </w:num>
  <w:num w:numId="5">
    <w:abstractNumId w:val="6"/>
  </w:num>
  <w:num w:numId="6">
    <w:abstractNumId w:val="0"/>
  </w:num>
  <w:num w:numId="7">
    <w:abstractNumId w:val="10"/>
  </w:num>
  <w:num w:numId="8">
    <w:abstractNumId w:val="13"/>
  </w:num>
  <w:num w:numId="9">
    <w:abstractNumId w:val="19"/>
  </w:num>
  <w:num w:numId="10">
    <w:abstractNumId w:val="18"/>
  </w:num>
  <w:num w:numId="11">
    <w:abstractNumId w:val="5"/>
  </w:num>
  <w:num w:numId="12">
    <w:abstractNumId w:val="22"/>
  </w:num>
  <w:num w:numId="13">
    <w:abstractNumId w:val="20"/>
  </w:num>
  <w:num w:numId="14">
    <w:abstractNumId w:val="15"/>
  </w:num>
  <w:num w:numId="15">
    <w:abstractNumId w:val="12"/>
  </w:num>
  <w:num w:numId="16">
    <w:abstractNumId w:val="23"/>
  </w:num>
  <w:num w:numId="17">
    <w:abstractNumId w:val="24"/>
  </w:num>
  <w:num w:numId="18">
    <w:abstractNumId w:val="16"/>
  </w:num>
  <w:num w:numId="19">
    <w:abstractNumId w:val="21"/>
  </w:num>
  <w:num w:numId="20">
    <w:abstractNumId w:val="17"/>
  </w:num>
  <w:num w:numId="21">
    <w:abstractNumId w:val="1"/>
  </w:num>
  <w:num w:numId="22">
    <w:abstractNumId w:val="9"/>
  </w:num>
  <w:num w:numId="23">
    <w:abstractNumId w:val="4"/>
  </w:num>
  <w:num w:numId="24">
    <w:abstractNumId w:val="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hideSpellingErrors/>
  <w:proofState w:spelling="clean" w:grammar="clean"/>
  <w:defaultTabStop w:val="480"/>
  <w:drawingGridHorizontalSpacing w:val="14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E41"/>
    <w:rsid w:val="000060A8"/>
    <w:rsid w:val="00006DF4"/>
    <w:rsid w:val="00007864"/>
    <w:rsid w:val="000110E8"/>
    <w:rsid w:val="000163D5"/>
    <w:rsid w:val="00020144"/>
    <w:rsid w:val="00020B28"/>
    <w:rsid w:val="00022450"/>
    <w:rsid w:val="000245C3"/>
    <w:rsid w:val="000260C9"/>
    <w:rsid w:val="000267A7"/>
    <w:rsid w:val="000310A6"/>
    <w:rsid w:val="00034F4B"/>
    <w:rsid w:val="00043FAE"/>
    <w:rsid w:val="00045699"/>
    <w:rsid w:val="0005233C"/>
    <w:rsid w:val="00054715"/>
    <w:rsid w:val="00057F02"/>
    <w:rsid w:val="00061AB5"/>
    <w:rsid w:val="000624BE"/>
    <w:rsid w:val="00062C05"/>
    <w:rsid w:val="0006317B"/>
    <w:rsid w:val="000666B9"/>
    <w:rsid w:val="00066861"/>
    <w:rsid w:val="000669E3"/>
    <w:rsid w:val="00071DEA"/>
    <w:rsid w:val="00077DD8"/>
    <w:rsid w:val="00082A7E"/>
    <w:rsid w:val="000852CA"/>
    <w:rsid w:val="000857D4"/>
    <w:rsid w:val="00086210"/>
    <w:rsid w:val="00090DBA"/>
    <w:rsid w:val="00090EDC"/>
    <w:rsid w:val="0009249F"/>
    <w:rsid w:val="0009426E"/>
    <w:rsid w:val="00097AD3"/>
    <w:rsid w:val="000A108E"/>
    <w:rsid w:val="000A5C17"/>
    <w:rsid w:val="000B1D1E"/>
    <w:rsid w:val="000B2C4E"/>
    <w:rsid w:val="000B415D"/>
    <w:rsid w:val="000B7689"/>
    <w:rsid w:val="000B76F0"/>
    <w:rsid w:val="000C0065"/>
    <w:rsid w:val="000C0571"/>
    <w:rsid w:val="000C068C"/>
    <w:rsid w:val="000C2F2D"/>
    <w:rsid w:val="000C402F"/>
    <w:rsid w:val="000D728B"/>
    <w:rsid w:val="000D785A"/>
    <w:rsid w:val="000E0289"/>
    <w:rsid w:val="000E1212"/>
    <w:rsid w:val="000E2B05"/>
    <w:rsid w:val="000E42E7"/>
    <w:rsid w:val="000E5857"/>
    <w:rsid w:val="000E5E80"/>
    <w:rsid w:val="000F7C19"/>
    <w:rsid w:val="00101A69"/>
    <w:rsid w:val="001044B6"/>
    <w:rsid w:val="001059CB"/>
    <w:rsid w:val="001133ED"/>
    <w:rsid w:val="00116F46"/>
    <w:rsid w:val="001175B9"/>
    <w:rsid w:val="001216CF"/>
    <w:rsid w:val="00126216"/>
    <w:rsid w:val="00135C5D"/>
    <w:rsid w:val="00143C4B"/>
    <w:rsid w:val="00143C7A"/>
    <w:rsid w:val="001466FF"/>
    <w:rsid w:val="00150180"/>
    <w:rsid w:val="00150884"/>
    <w:rsid w:val="00152120"/>
    <w:rsid w:val="0015397F"/>
    <w:rsid w:val="00154C35"/>
    <w:rsid w:val="00155EBC"/>
    <w:rsid w:val="00160207"/>
    <w:rsid w:val="001667D9"/>
    <w:rsid w:val="00173265"/>
    <w:rsid w:val="0017542F"/>
    <w:rsid w:val="00182F83"/>
    <w:rsid w:val="0018469A"/>
    <w:rsid w:val="0018544A"/>
    <w:rsid w:val="0018677C"/>
    <w:rsid w:val="00186B69"/>
    <w:rsid w:val="00187BB5"/>
    <w:rsid w:val="00193A49"/>
    <w:rsid w:val="00196539"/>
    <w:rsid w:val="001A05D6"/>
    <w:rsid w:val="001A0993"/>
    <w:rsid w:val="001A10FE"/>
    <w:rsid w:val="001A467B"/>
    <w:rsid w:val="001A4708"/>
    <w:rsid w:val="001A54C6"/>
    <w:rsid w:val="001B36F4"/>
    <w:rsid w:val="001B400B"/>
    <w:rsid w:val="001B6076"/>
    <w:rsid w:val="001B607B"/>
    <w:rsid w:val="001B62EC"/>
    <w:rsid w:val="001C0D67"/>
    <w:rsid w:val="001C1D2D"/>
    <w:rsid w:val="001C23ED"/>
    <w:rsid w:val="001C3F8D"/>
    <w:rsid w:val="001C4568"/>
    <w:rsid w:val="001C6988"/>
    <w:rsid w:val="001D526D"/>
    <w:rsid w:val="001D5466"/>
    <w:rsid w:val="001D68CF"/>
    <w:rsid w:val="001D7D7A"/>
    <w:rsid w:val="001E56E3"/>
    <w:rsid w:val="001E72FF"/>
    <w:rsid w:val="001F007D"/>
    <w:rsid w:val="001F09BE"/>
    <w:rsid w:val="001F152D"/>
    <w:rsid w:val="001F52FD"/>
    <w:rsid w:val="001F5B1E"/>
    <w:rsid w:val="001F6ABB"/>
    <w:rsid w:val="00200374"/>
    <w:rsid w:val="00200995"/>
    <w:rsid w:val="002013EC"/>
    <w:rsid w:val="00206E2B"/>
    <w:rsid w:val="00216C06"/>
    <w:rsid w:val="002238CA"/>
    <w:rsid w:val="002269A1"/>
    <w:rsid w:val="002272AA"/>
    <w:rsid w:val="00227E85"/>
    <w:rsid w:val="0023145E"/>
    <w:rsid w:val="002341B7"/>
    <w:rsid w:val="00241F6A"/>
    <w:rsid w:val="00242964"/>
    <w:rsid w:val="002434E2"/>
    <w:rsid w:val="00247541"/>
    <w:rsid w:val="00251C64"/>
    <w:rsid w:val="002527FE"/>
    <w:rsid w:val="00257AC4"/>
    <w:rsid w:val="002605B3"/>
    <w:rsid w:val="00266842"/>
    <w:rsid w:val="002705B1"/>
    <w:rsid w:val="00270940"/>
    <w:rsid w:val="0027594F"/>
    <w:rsid w:val="00282628"/>
    <w:rsid w:val="00287B0E"/>
    <w:rsid w:val="00291C58"/>
    <w:rsid w:val="00296D20"/>
    <w:rsid w:val="00296DB3"/>
    <w:rsid w:val="002973F6"/>
    <w:rsid w:val="002A31B9"/>
    <w:rsid w:val="002B005F"/>
    <w:rsid w:val="002B13A8"/>
    <w:rsid w:val="002B4433"/>
    <w:rsid w:val="002B4F57"/>
    <w:rsid w:val="002B6B80"/>
    <w:rsid w:val="002C2D61"/>
    <w:rsid w:val="002C3E19"/>
    <w:rsid w:val="002C5CF4"/>
    <w:rsid w:val="002D096B"/>
    <w:rsid w:val="002D7EF2"/>
    <w:rsid w:val="002E064A"/>
    <w:rsid w:val="002E4EDF"/>
    <w:rsid w:val="002F08A3"/>
    <w:rsid w:val="002F10BE"/>
    <w:rsid w:val="002F138F"/>
    <w:rsid w:val="002F146C"/>
    <w:rsid w:val="002F4B24"/>
    <w:rsid w:val="002F69E4"/>
    <w:rsid w:val="002F6AEC"/>
    <w:rsid w:val="0030158E"/>
    <w:rsid w:val="003051B1"/>
    <w:rsid w:val="00307993"/>
    <w:rsid w:val="00322152"/>
    <w:rsid w:val="00322F2B"/>
    <w:rsid w:val="00323619"/>
    <w:rsid w:val="00324155"/>
    <w:rsid w:val="003247EA"/>
    <w:rsid w:val="003270C6"/>
    <w:rsid w:val="00331810"/>
    <w:rsid w:val="003363A8"/>
    <w:rsid w:val="00336A54"/>
    <w:rsid w:val="00336A8E"/>
    <w:rsid w:val="003428A4"/>
    <w:rsid w:val="00344751"/>
    <w:rsid w:val="0034534C"/>
    <w:rsid w:val="00345FFC"/>
    <w:rsid w:val="0034678D"/>
    <w:rsid w:val="00347CFA"/>
    <w:rsid w:val="0035371C"/>
    <w:rsid w:val="00356949"/>
    <w:rsid w:val="00360F3B"/>
    <w:rsid w:val="0036244E"/>
    <w:rsid w:val="00365552"/>
    <w:rsid w:val="00365E55"/>
    <w:rsid w:val="0036778A"/>
    <w:rsid w:val="00367CC8"/>
    <w:rsid w:val="003732DB"/>
    <w:rsid w:val="00373D9A"/>
    <w:rsid w:val="00375049"/>
    <w:rsid w:val="00375935"/>
    <w:rsid w:val="00376560"/>
    <w:rsid w:val="0038144F"/>
    <w:rsid w:val="00382A91"/>
    <w:rsid w:val="003856CF"/>
    <w:rsid w:val="00385BFF"/>
    <w:rsid w:val="003867A7"/>
    <w:rsid w:val="003925CE"/>
    <w:rsid w:val="003936EE"/>
    <w:rsid w:val="0039544E"/>
    <w:rsid w:val="003965CC"/>
    <w:rsid w:val="00397995"/>
    <w:rsid w:val="003A1CE3"/>
    <w:rsid w:val="003A1D03"/>
    <w:rsid w:val="003A272C"/>
    <w:rsid w:val="003A4370"/>
    <w:rsid w:val="003A4866"/>
    <w:rsid w:val="003B00A4"/>
    <w:rsid w:val="003B2486"/>
    <w:rsid w:val="003B3968"/>
    <w:rsid w:val="003B7483"/>
    <w:rsid w:val="003C2CF7"/>
    <w:rsid w:val="003C4D07"/>
    <w:rsid w:val="003C5F47"/>
    <w:rsid w:val="003D45A5"/>
    <w:rsid w:val="003D478C"/>
    <w:rsid w:val="003D5A49"/>
    <w:rsid w:val="003E38D8"/>
    <w:rsid w:val="003F3093"/>
    <w:rsid w:val="003F3CDB"/>
    <w:rsid w:val="003F6646"/>
    <w:rsid w:val="003F6DA5"/>
    <w:rsid w:val="0040551A"/>
    <w:rsid w:val="00411A8F"/>
    <w:rsid w:val="00412C96"/>
    <w:rsid w:val="00413B92"/>
    <w:rsid w:val="004231AE"/>
    <w:rsid w:val="00427685"/>
    <w:rsid w:val="0043003E"/>
    <w:rsid w:val="00430F74"/>
    <w:rsid w:val="004312D8"/>
    <w:rsid w:val="004347CF"/>
    <w:rsid w:val="00436E5E"/>
    <w:rsid w:val="00447C01"/>
    <w:rsid w:val="00447F5C"/>
    <w:rsid w:val="00451AD8"/>
    <w:rsid w:val="00457298"/>
    <w:rsid w:val="004617A9"/>
    <w:rsid w:val="004618A4"/>
    <w:rsid w:val="0046223C"/>
    <w:rsid w:val="00463615"/>
    <w:rsid w:val="0047299D"/>
    <w:rsid w:val="0047355C"/>
    <w:rsid w:val="00473747"/>
    <w:rsid w:val="004809E7"/>
    <w:rsid w:val="0048177B"/>
    <w:rsid w:val="00482E16"/>
    <w:rsid w:val="00483969"/>
    <w:rsid w:val="004851ED"/>
    <w:rsid w:val="004871E9"/>
    <w:rsid w:val="00491752"/>
    <w:rsid w:val="00496F66"/>
    <w:rsid w:val="004978AF"/>
    <w:rsid w:val="004A01B9"/>
    <w:rsid w:val="004B0792"/>
    <w:rsid w:val="004B47C3"/>
    <w:rsid w:val="004B5B1A"/>
    <w:rsid w:val="004B5BCF"/>
    <w:rsid w:val="004B6397"/>
    <w:rsid w:val="004C1ADF"/>
    <w:rsid w:val="004C27E9"/>
    <w:rsid w:val="004C3DA1"/>
    <w:rsid w:val="004C4457"/>
    <w:rsid w:val="004D04CC"/>
    <w:rsid w:val="004D08D3"/>
    <w:rsid w:val="004D15D7"/>
    <w:rsid w:val="004D2019"/>
    <w:rsid w:val="004D697C"/>
    <w:rsid w:val="004E2C40"/>
    <w:rsid w:val="004E2DAA"/>
    <w:rsid w:val="004E4016"/>
    <w:rsid w:val="004E6054"/>
    <w:rsid w:val="004E7FBC"/>
    <w:rsid w:val="004F030A"/>
    <w:rsid w:val="004F540D"/>
    <w:rsid w:val="00500377"/>
    <w:rsid w:val="00500479"/>
    <w:rsid w:val="00503AD7"/>
    <w:rsid w:val="00504528"/>
    <w:rsid w:val="00505723"/>
    <w:rsid w:val="005057B5"/>
    <w:rsid w:val="00506019"/>
    <w:rsid w:val="00511C18"/>
    <w:rsid w:val="00513878"/>
    <w:rsid w:val="0051427F"/>
    <w:rsid w:val="00514FA0"/>
    <w:rsid w:val="00521079"/>
    <w:rsid w:val="00521A0C"/>
    <w:rsid w:val="00523D22"/>
    <w:rsid w:val="00525182"/>
    <w:rsid w:val="005253B8"/>
    <w:rsid w:val="00526522"/>
    <w:rsid w:val="00531535"/>
    <w:rsid w:val="00533317"/>
    <w:rsid w:val="00535AF5"/>
    <w:rsid w:val="0054042F"/>
    <w:rsid w:val="00540486"/>
    <w:rsid w:val="00542965"/>
    <w:rsid w:val="00550071"/>
    <w:rsid w:val="00555DD0"/>
    <w:rsid w:val="00560184"/>
    <w:rsid w:val="005639DA"/>
    <w:rsid w:val="00563C43"/>
    <w:rsid w:val="00564C54"/>
    <w:rsid w:val="00575CE7"/>
    <w:rsid w:val="005824F1"/>
    <w:rsid w:val="00587B89"/>
    <w:rsid w:val="005902AC"/>
    <w:rsid w:val="005912D4"/>
    <w:rsid w:val="00595B00"/>
    <w:rsid w:val="00596D5F"/>
    <w:rsid w:val="00597AD9"/>
    <w:rsid w:val="005A159B"/>
    <w:rsid w:val="005A170B"/>
    <w:rsid w:val="005A4D00"/>
    <w:rsid w:val="005B092E"/>
    <w:rsid w:val="005C011B"/>
    <w:rsid w:val="005C0BCE"/>
    <w:rsid w:val="005C35F0"/>
    <w:rsid w:val="005C3A09"/>
    <w:rsid w:val="005C42B4"/>
    <w:rsid w:val="005C5458"/>
    <w:rsid w:val="005C616C"/>
    <w:rsid w:val="005C64D0"/>
    <w:rsid w:val="005C7D2C"/>
    <w:rsid w:val="005D2159"/>
    <w:rsid w:val="005D7B8A"/>
    <w:rsid w:val="005E24D0"/>
    <w:rsid w:val="005E362F"/>
    <w:rsid w:val="005E529F"/>
    <w:rsid w:val="005E54B7"/>
    <w:rsid w:val="005E6455"/>
    <w:rsid w:val="005E6555"/>
    <w:rsid w:val="005E69DC"/>
    <w:rsid w:val="005F0130"/>
    <w:rsid w:val="005F32D7"/>
    <w:rsid w:val="00603E8F"/>
    <w:rsid w:val="006043A1"/>
    <w:rsid w:val="00611D35"/>
    <w:rsid w:val="006145D7"/>
    <w:rsid w:val="00616ABC"/>
    <w:rsid w:val="00617E71"/>
    <w:rsid w:val="0062689D"/>
    <w:rsid w:val="00627EA1"/>
    <w:rsid w:val="00636696"/>
    <w:rsid w:val="00637C39"/>
    <w:rsid w:val="006411E2"/>
    <w:rsid w:val="00641A51"/>
    <w:rsid w:val="00645589"/>
    <w:rsid w:val="00646471"/>
    <w:rsid w:val="00646B5E"/>
    <w:rsid w:val="00647559"/>
    <w:rsid w:val="006520A9"/>
    <w:rsid w:val="006527C1"/>
    <w:rsid w:val="006570FB"/>
    <w:rsid w:val="00657B17"/>
    <w:rsid w:val="0066189C"/>
    <w:rsid w:val="00662210"/>
    <w:rsid w:val="006627C8"/>
    <w:rsid w:val="0066360F"/>
    <w:rsid w:val="00666852"/>
    <w:rsid w:val="00670AC5"/>
    <w:rsid w:val="006746B5"/>
    <w:rsid w:val="00674D6E"/>
    <w:rsid w:val="00685649"/>
    <w:rsid w:val="0068693A"/>
    <w:rsid w:val="0068717D"/>
    <w:rsid w:val="0068753A"/>
    <w:rsid w:val="00687A89"/>
    <w:rsid w:val="00692545"/>
    <w:rsid w:val="00693E09"/>
    <w:rsid w:val="00695AAD"/>
    <w:rsid w:val="006A36ED"/>
    <w:rsid w:val="006A3AA3"/>
    <w:rsid w:val="006A3C45"/>
    <w:rsid w:val="006A4E84"/>
    <w:rsid w:val="006A5022"/>
    <w:rsid w:val="006A6E56"/>
    <w:rsid w:val="006A6F83"/>
    <w:rsid w:val="006B1237"/>
    <w:rsid w:val="006B3C31"/>
    <w:rsid w:val="006B3DC2"/>
    <w:rsid w:val="006B521C"/>
    <w:rsid w:val="006B554D"/>
    <w:rsid w:val="006B5FA9"/>
    <w:rsid w:val="006B65EB"/>
    <w:rsid w:val="006C2C04"/>
    <w:rsid w:val="006C31A6"/>
    <w:rsid w:val="006C615E"/>
    <w:rsid w:val="006C6596"/>
    <w:rsid w:val="006C7F3E"/>
    <w:rsid w:val="006D2BE2"/>
    <w:rsid w:val="006D2EBE"/>
    <w:rsid w:val="006D2F90"/>
    <w:rsid w:val="006D5B91"/>
    <w:rsid w:val="006D78AE"/>
    <w:rsid w:val="006D7A83"/>
    <w:rsid w:val="006E7F0B"/>
    <w:rsid w:val="006F7247"/>
    <w:rsid w:val="006F7F7A"/>
    <w:rsid w:val="007010DE"/>
    <w:rsid w:val="00701CC8"/>
    <w:rsid w:val="00703530"/>
    <w:rsid w:val="00704413"/>
    <w:rsid w:val="00705042"/>
    <w:rsid w:val="00710317"/>
    <w:rsid w:val="00710F1A"/>
    <w:rsid w:val="00713B41"/>
    <w:rsid w:val="007171EF"/>
    <w:rsid w:val="007229C6"/>
    <w:rsid w:val="007243DD"/>
    <w:rsid w:val="00735935"/>
    <w:rsid w:val="007442FB"/>
    <w:rsid w:val="007445F3"/>
    <w:rsid w:val="00751ED6"/>
    <w:rsid w:val="00756309"/>
    <w:rsid w:val="0075676E"/>
    <w:rsid w:val="007612CC"/>
    <w:rsid w:val="00762EB4"/>
    <w:rsid w:val="00767CBF"/>
    <w:rsid w:val="00770685"/>
    <w:rsid w:val="00772C29"/>
    <w:rsid w:val="0077528F"/>
    <w:rsid w:val="00775BF2"/>
    <w:rsid w:val="00776E70"/>
    <w:rsid w:val="007804C1"/>
    <w:rsid w:val="00782C28"/>
    <w:rsid w:val="0078309D"/>
    <w:rsid w:val="0078342D"/>
    <w:rsid w:val="007834AD"/>
    <w:rsid w:val="00784FEE"/>
    <w:rsid w:val="0078670E"/>
    <w:rsid w:val="00786F79"/>
    <w:rsid w:val="00794547"/>
    <w:rsid w:val="007949A7"/>
    <w:rsid w:val="007964B8"/>
    <w:rsid w:val="007A08B9"/>
    <w:rsid w:val="007A3077"/>
    <w:rsid w:val="007A548B"/>
    <w:rsid w:val="007A696C"/>
    <w:rsid w:val="007B3DD4"/>
    <w:rsid w:val="007B4B13"/>
    <w:rsid w:val="007B62F7"/>
    <w:rsid w:val="007C0710"/>
    <w:rsid w:val="007C2024"/>
    <w:rsid w:val="007C5DEF"/>
    <w:rsid w:val="007C6F4A"/>
    <w:rsid w:val="007C7BE3"/>
    <w:rsid w:val="007D0955"/>
    <w:rsid w:val="007D2668"/>
    <w:rsid w:val="007D2698"/>
    <w:rsid w:val="007E02ED"/>
    <w:rsid w:val="007E4AD6"/>
    <w:rsid w:val="007E5454"/>
    <w:rsid w:val="007E5D81"/>
    <w:rsid w:val="007F27A2"/>
    <w:rsid w:val="007F2E47"/>
    <w:rsid w:val="007F3BE5"/>
    <w:rsid w:val="00800E94"/>
    <w:rsid w:val="00801C5F"/>
    <w:rsid w:val="0080353B"/>
    <w:rsid w:val="00803C0F"/>
    <w:rsid w:val="00811272"/>
    <w:rsid w:val="00811414"/>
    <w:rsid w:val="008116AF"/>
    <w:rsid w:val="00812E1F"/>
    <w:rsid w:val="00820800"/>
    <w:rsid w:val="008349BC"/>
    <w:rsid w:val="008403F8"/>
    <w:rsid w:val="00840839"/>
    <w:rsid w:val="0085180F"/>
    <w:rsid w:val="008518A8"/>
    <w:rsid w:val="0085303C"/>
    <w:rsid w:val="00854B58"/>
    <w:rsid w:val="00855D3C"/>
    <w:rsid w:val="00860D70"/>
    <w:rsid w:val="0086580B"/>
    <w:rsid w:val="00867DFF"/>
    <w:rsid w:val="008703B8"/>
    <w:rsid w:val="00874A4F"/>
    <w:rsid w:val="00875B4E"/>
    <w:rsid w:val="00877C76"/>
    <w:rsid w:val="00877E3E"/>
    <w:rsid w:val="00880D7C"/>
    <w:rsid w:val="00880FD1"/>
    <w:rsid w:val="00881381"/>
    <w:rsid w:val="00881445"/>
    <w:rsid w:val="008822E2"/>
    <w:rsid w:val="00884558"/>
    <w:rsid w:val="008929BB"/>
    <w:rsid w:val="00893ED1"/>
    <w:rsid w:val="00897C44"/>
    <w:rsid w:val="008A5939"/>
    <w:rsid w:val="008A5B2B"/>
    <w:rsid w:val="008A63F4"/>
    <w:rsid w:val="008A71A5"/>
    <w:rsid w:val="008A7594"/>
    <w:rsid w:val="008A78E0"/>
    <w:rsid w:val="008B38C7"/>
    <w:rsid w:val="008B3D67"/>
    <w:rsid w:val="008B3E7F"/>
    <w:rsid w:val="008B416F"/>
    <w:rsid w:val="008B6291"/>
    <w:rsid w:val="008C4091"/>
    <w:rsid w:val="008C6039"/>
    <w:rsid w:val="008C608B"/>
    <w:rsid w:val="008C7E81"/>
    <w:rsid w:val="008D0A57"/>
    <w:rsid w:val="008D30B0"/>
    <w:rsid w:val="008D72B4"/>
    <w:rsid w:val="008D7786"/>
    <w:rsid w:val="008D785F"/>
    <w:rsid w:val="008D7FDE"/>
    <w:rsid w:val="008E030E"/>
    <w:rsid w:val="008E288D"/>
    <w:rsid w:val="008E3CAD"/>
    <w:rsid w:val="008F330E"/>
    <w:rsid w:val="008F4B4B"/>
    <w:rsid w:val="009001A9"/>
    <w:rsid w:val="00902BBD"/>
    <w:rsid w:val="00902EA0"/>
    <w:rsid w:val="00904964"/>
    <w:rsid w:val="00913256"/>
    <w:rsid w:val="00914215"/>
    <w:rsid w:val="00916282"/>
    <w:rsid w:val="00916453"/>
    <w:rsid w:val="00921306"/>
    <w:rsid w:val="00921744"/>
    <w:rsid w:val="0092193A"/>
    <w:rsid w:val="00922ED0"/>
    <w:rsid w:val="00924C7E"/>
    <w:rsid w:val="00925AB8"/>
    <w:rsid w:val="0093142A"/>
    <w:rsid w:val="00931F1E"/>
    <w:rsid w:val="00941067"/>
    <w:rsid w:val="009422E9"/>
    <w:rsid w:val="00943DFF"/>
    <w:rsid w:val="009456EE"/>
    <w:rsid w:val="00946876"/>
    <w:rsid w:val="00951783"/>
    <w:rsid w:val="009523DA"/>
    <w:rsid w:val="009567F5"/>
    <w:rsid w:val="009567F6"/>
    <w:rsid w:val="0096182F"/>
    <w:rsid w:val="009622BE"/>
    <w:rsid w:val="009626D6"/>
    <w:rsid w:val="0096295B"/>
    <w:rsid w:val="0096334D"/>
    <w:rsid w:val="009664ED"/>
    <w:rsid w:val="009677C3"/>
    <w:rsid w:val="00971F77"/>
    <w:rsid w:val="00975FA4"/>
    <w:rsid w:val="00977B28"/>
    <w:rsid w:val="00977FDC"/>
    <w:rsid w:val="0098310E"/>
    <w:rsid w:val="0098382C"/>
    <w:rsid w:val="00985702"/>
    <w:rsid w:val="009872BF"/>
    <w:rsid w:val="00990B72"/>
    <w:rsid w:val="0099772C"/>
    <w:rsid w:val="009A10CB"/>
    <w:rsid w:val="009A1BA5"/>
    <w:rsid w:val="009A272D"/>
    <w:rsid w:val="009A2E25"/>
    <w:rsid w:val="009A3A1C"/>
    <w:rsid w:val="009B2AFE"/>
    <w:rsid w:val="009B346A"/>
    <w:rsid w:val="009B4A5E"/>
    <w:rsid w:val="009B56A9"/>
    <w:rsid w:val="009C0100"/>
    <w:rsid w:val="009C3EB5"/>
    <w:rsid w:val="009C5E16"/>
    <w:rsid w:val="009C61AE"/>
    <w:rsid w:val="009C679D"/>
    <w:rsid w:val="009D3A7C"/>
    <w:rsid w:val="009D43A0"/>
    <w:rsid w:val="009D44D1"/>
    <w:rsid w:val="009E330A"/>
    <w:rsid w:val="009E5564"/>
    <w:rsid w:val="009F0F14"/>
    <w:rsid w:val="009F15C3"/>
    <w:rsid w:val="009F418E"/>
    <w:rsid w:val="009F661B"/>
    <w:rsid w:val="00A00FB4"/>
    <w:rsid w:val="00A01820"/>
    <w:rsid w:val="00A01C7D"/>
    <w:rsid w:val="00A10C0F"/>
    <w:rsid w:val="00A1389A"/>
    <w:rsid w:val="00A152E9"/>
    <w:rsid w:val="00A15C19"/>
    <w:rsid w:val="00A20532"/>
    <w:rsid w:val="00A2056D"/>
    <w:rsid w:val="00A216D5"/>
    <w:rsid w:val="00A251B4"/>
    <w:rsid w:val="00A26574"/>
    <w:rsid w:val="00A27F60"/>
    <w:rsid w:val="00A3139A"/>
    <w:rsid w:val="00A3222F"/>
    <w:rsid w:val="00A32D95"/>
    <w:rsid w:val="00A33187"/>
    <w:rsid w:val="00A34BC1"/>
    <w:rsid w:val="00A36E41"/>
    <w:rsid w:val="00A40318"/>
    <w:rsid w:val="00A40533"/>
    <w:rsid w:val="00A429E9"/>
    <w:rsid w:val="00A430F4"/>
    <w:rsid w:val="00A50E94"/>
    <w:rsid w:val="00A55A6A"/>
    <w:rsid w:val="00A55C56"/>
    <w:rsid w:val="00A60C73"/>
    <w:rsid w:val="00A6482B"/>
    <w:rsid w:val="00A662AC"/>
    <w:rsid w:val="00A70BD4"/>
    <w:rsid w:val="00A71E05"/>
    <w:rsid w:val="00A73CCA"/>
    <w:rsid w:val="00A804D4"/>
    <w:rsid w:val="00A8123A"/>
    <w:rsid w:val="00A8260D"/>
    <w:rsid w:val="00A855FD"/>
    <w:rsid w:val="00A91335"/>
    <w:rsid w:val="00AA01C2"/>
    <w:rsid w:val="00AA0500"/>
    <w:rsid w:val="00AA16D9"/>
    <w:rsid w:val="00AA4B6C"/>
    <w:rsid w:val="00AA4FFE"/>
    <w:rsid w:val="00AA539E"/>
    <w:rsid w:val="00AB3F66"/>
    <w:rsid w:val="00AB6A06"/>
    <w:rsid w:val="00AC2284"/>
    <w:rsid w:val="00AC24E7"/>
    <w:rsid w:val="00AC4231"/>
    <w:rsid w:val="00AC4C17"/>
    <w:rsid w:val="00AD3667"/>
    <w:rsid w:val="00AD4B66"/>
    <w:rsid w:val="00AD53D8"/>
    <w:rsid w:val="00AD7329"/>
    <w:rsid w:val="00AD7AD2"/>
    <w:rsid w:val="00AF06F7"/>
    <w:rsid w:val="00AF22E7"/>
    <w:rsid w:val="00AF41AB"/>
    <w:rsid w:val="00AF4785"/>
    <w:rsid w:val="00AF5684"/>
    <w:rsid w:val="00AF5819"/>
    <w:rsid w:val="00AF624D"/>
    <w:rsid w:val="00AF6AB0"/>
    <w:rsid w:val="00B03F51"/>
    <w:rsid w:val="00B07347"/>
    <w:rsid w:val="00B079E4"/>
    <w:rsid w:val="00B10D5A"/>
    <w:rsid w:val="00B16664"/>
    <w:rsid w:val="00B25F81"/>
    <w:rsid w:val="00B26712"/>
    <w:rsid w:val="00B2775F"/>
    <w:rsid w:val="00B34583"/>
    <w:rsid w:val="00B35B6A"/>
    <w:rsid w:val="00B36806"/>
    <w:rsid w:val="00B42C5F"/>
    <w:rsid w:val="00B45372"/>
    <w:rsid w:val="00B50E71"/>
    <w:rsid w:val="00B5284D"/>
    <w:rsid w:val="00B540C8"/>
    <w:rsid w:val="00B5667D"/>
    <w:rsid w:val="00B632C7"/>
    <w:rsid w:val="00B64D6F"/>
    <w:rsid w:val="00B6532F"/>
    <w:rsid w:val="00B713E6"/>
    <w:rsid w:val="00B71712"/>
    <w:rsid w:val="00B721BF"/>
    <w:rsid w:val="00B72FCB"/>
    <w:rsid w:val="00B754AD"/>
    <w:rsid w:val="00B755CC"/>
    <w:rsid w:val="00B847C6"/>
    <w:rsid w:val="00B93D7F"/>
    <w:rsid w:val="00B9549E"/>
    <w:rsid w:val="00B955A0"/>
    <w:rsid w:val="00BA26BF"/>
    <w:rsid w:val="00BB1AC4"/>
    <w:rsid w:val="00BB4505"/>
    <w:rsid w:val="00BB52C8"/>
    <w:rsid w:val="00BC06E6"/>
    <w:rsid w:val="00BC288B"/>
    <w:rsid w:val="00BC2A2D"/>
    <w:rsid w:val="00BD145B"/>
    <w:rsid w:val="00BD149C"/>
    <w:rsid w:val="00BD29D1"/>
    <w:rsid w:val="00BD40E3"/>
    <w:rsid w:val="00BE4F10"/>
    <w:rsid w:val="00BE662B"/>
    <w:rsid w:val="00BE7D8E"/>
    <w:rsid w:val="00BF00C1"/>
    <w:rsid w:val="00BF0566"/>
    <w:rsid w:val="00BF130E"/>
    <w:rsid w:val="00BF181C"/>
    <w:rsid w:val="00BF1D5A"/>
    <w:rsid w:val="00BF28F9"/>
    <w:rsid w:val="00BF34EF"/>
    <w:rsid w:val="00BF3549"/>
    <w:rsid w:val="00BF3A6A"/>
    <w:rsid w:val="00BF5027"/>
    <w:rsid w:val="00BF5AA2"/>
    <w:rsid w:val="00C0355F"/>
    <w:rsid w:val="00C03670"/>
    <w:rsid w:val="00C04330"/>
    <w:rsid w:val="00C05713"/>
    <w:rsid w:val="00C07138"/>
    <w:rsid w:val="00C1171A"/>
    <w:rsid w:val="00C151EC"/>
    <w:rsid w:val="00C15406"/>
    <w:rsid w:val="00C212A3"/>
    <w:rsid w:val="00C22CCA"/>
    <w:rsid w:val="00C23706"/>
    <w:rsid w:val="00C23C32"/>
    <w:rsid w:val="00C2655F"/>
    <w:rsid w:val="00C3431D"/>
    <w:rsid w:val="00C346E4"/>
    <w:rsid w:val="00C35CBD"/>
    <w:rsid w:val="00C360BA"/>
    <w:rsid w:val="00C37EB2"/>
    <w:rsid w:val="00C40049"/>
    <w:rsid w:val="00C432E6"/>
    <w:rsid w:val="00C442DB"/>
    <w:rsid w:val="00C45D66"/>
    <w:rsid w:val="00C478D2"/>
    <w:rsid w:val="00C52DA0"/>
    <w:rsid w:val="00C5359B"/>
    <w:rsid w:val="00C53A82"/>
    <w:rsid w:val="00C55BAB"/>
    <w:rsid w:val="00C57B77"/>
    <w:rsid w:val="00C57CC8"/>
    <w:rsid w:val="00C57E8C"/>
    <w:rsid w:val="00C62D1B"/>
    <w:rsid w:val="00C65553"/>
    <w:rsid w:val="00C70472"/>
    <w:rsid w:val="00C71295"/>
    <w:rsid w:val="00C742E0"/>
    <w:rsid w:val="00C80FBE"/>
    <w:rsid w:val="00C81442"/>
    <w:rsid w:val="00C82770"/>
    <w:rsid w:val="00C918FA"/>
    <w:rsid w:val="00C92FC8"/>
    <w:rsid w:val="00C94827"/>
    <w:rsid w:val="00C9692E"/>
    <w:rsid w:val="00C971C2"/>
    <w:rsid w:val="00CA1CCE"/>
    <w:rsid w:val="00CA4363"/>
    <w:rsid w:val="00CA7CC1"/>
    <w:rsid w:val="00CB55F0"/>
    <w:rsid w:val="00CB7293"/>
    <w:rsid w:val="00CB7EBF"/>
    <w:rsid w:val="00CC2E5D"/>
    <w:rsid w:val="00CC482E"/>
    <w:rsid w:val="00CC5A14"/>
    <w:rsid w:val="00CC6A65"/>
    <w:rsid w:val="00CC72F2"/>
    <w:rsid w:val="00CD04F9"/>
    <w:rsid w:val="00CD19CC"/>
    <w:rsid w:val="00CD5F21"/>
    <w:rsid w:val="00CD64FF"/>
    <w:rsid w:val="00CE2EBD"/>
    <w:rsid w:val="00CE3586"/>
    <w:rsid w:val="00CE4E69"/>
    <w:rsid w:val="00CE57F8"/>
    <w:rsid w:val="00CF4BB8"/>
    <w:rsid w:val="00CF53C9"/>
    <w:rsid w:val="00D01CF6"/>
    <w:rsid w:val="00D053B3"/>
    <w:rsid w:val="00D06121"/>
    <w:rsid w:val="00D138CD"/>
    <w:rsid w:val="00D1494F"/>
    <w:rsid w:val="00D209DF"/>
    <w:rsid w:val="00D26E81"/>
    <w:rsid w:val="00D3102C"/>
    <w:rsid w:val="00D3164E"/>
    <w:rsid w:val="00D33706"/>
    <w:rsid w:val="00D33DAB"/>
    <w:rsid w:val="00D34D88"/>
    <w:rsid w:val="00D44D8E"/>
    <w:rsid w:val="00D47CDA"/>
    <w:rsid w:val="00D519E5"/>
    <w:rsid w:val="00D55A80"/>
    <w:rsid w:val="00D60585"/>
    <w:rsid w:val="00D712E6"/>
    <w:rsid w:val="00D71663"/>
    <w:rsid w:val="00D7333B"/>
    <w:rsid w:val="00D737E1"/>
    <w:rsid w:val="00D77449"/>
    <w:rsid w:val="00D812E4"/>
    <w:rsid w:val="00D8241D"/>
    <w:rsid w:val="00D82C97"/>
    <w:rsid w:val="00D82CF2"/>
    <w:rsid w:val="00D86257"/>
    <w:rsid w:val="00D902DC"/>
    <w:rsid w:val="00D906F1"/>
    <w:rsid w:val="00DA0FBA"/>
    <w:rsid w:val="00DA28BA"/>
    <w:rsid w:val="00DA3793"/>
    <w:rsid w:val="00DA52A2"/>
    <w:rsid w:val="00DA59F5"/>
    <w:rsid w:val="00DB3B4E"/>
    <w:rsid w:val="00DB5C4B"/>
    <w:rsid w:val="00DB5E05"/>
    <w:rsid w:val="00DC120A"/>
    <w:rsid w:val="00DC1EB7"/>
    <w:rsid w:val="00DC3092"/>
    <w:rsid w:val="00DC3AA7"/>
    <w:rsid w:val="00DC768D"/>
    <w:rsid w:val="00DD1315"/>
    <w:rsid w:val="00DD6221"/>
    <w:rsid w:val="00DD71EF"/>
    <w:rsid w:val="00DE01FB"/>
    <w:rsid w:val="00DE31A1"/>
    <w:rsid w:val="00DE4D56"/>
    <w:rsid w:val="00DE70A1"/>
    <w:rsid w:val="00DF4359"/>
    <w:rsid w:val="00DF4DD3"/>
    <w:rsid w:val="00DF6B13"/>
    <w:rsid w:val="00E008FB"/>
    <w:rsid w:val="00E00D1D"/>
    <w:rsid w:val="00E04053"/>
    <w:rsid w:val="00E06900"/>
    <w:rsid w:val="00E06DDC"/>
    <w:rsid w:val="00E12A1D"/>
    <w:rsid w:val="00E14350"/>
    <w:rsid w:val="00E14A1A"/>
    <w:rsid w:val="00E17907"/>
    <w:rsid w:val="00E21F2F"/>
    <w:rsid w:val="00E21F65"/>
    <w:rsid w:val="00E27D89"/>
    <w:rsid w:val="00E3100C"/>
    <w:rsid w:val="00E339E2"/>
    <w:rsid w:val="00E36C78"/>
    <w:rsid w:val="00E36CE3"/>
    <w:rsid w:val="00E41AE2"/>
    <w:rsid w:val="00E44F7A"/>
    <w:rsid w:val="00E60A1C"/>
    <w:rsid w:val="00E62226"/>
    <w:rsid w:val="00E65CA3"/>
    <w:rsid w:val="00E665E2"/>
    <w:rsid w:val="00E72081"/>
    <w:rsid w:val="00E723F1"/>
    <w:rsid w:val="00E76574"/>
    <w:rsid w:val="00E84A3B"/>
    <w:rsid w:val="00E870DE"/>
    <w:rsid w:val="00E9276F"/>
    <w:rsid w:val="00E92846"/>
    <w:rsid w:val="00E939D9"/>
    <w:rsid w:val="00E96D62"/>
    <w:rsid w:val="00EA2D63"/>
    <w:rsid w:val="00EA3038"/>
    <w:rsid w:val="00EA3D02"/>
    <w:rsid w:val="00EA60E8"/>
    <w:rsid w:val="00EA6E64"/>
    <w:rsid w:val="00EB17FC"/>
    <w:rsid w:val="00EB2945"/>
    <w:rsid w:val="00EB3CD9"/>
    <w:rsid w:val="00EB62A5"/>
    <w:rsid w:val="00EB633B"/>
    <w:rsid w:val="00EC1E3A"/>
    <w:rsid w:val="00EC2586"/>
    <w:rsid w:val="00EC2E64"/>
    <w:rsid w:val="00EC4EBC"/>
    <w:rsid w:val="00ED009B"/>
    <w:rsid w:val="00ED0248"/>
    <w:rsid w:val="00ED05BC"/>
    <w:rsid w:val="00ED32EC"/>
    <w:rsid w:val="00ED493C"/>
    <w:rsid w:val="00ED522C"/>
    <w:rsid w:val="00EE2D86"/>
    <w:rsid w:val="00EE66B6"/>
    <w:rsid w:val="00EE6F14"/>
    <w:rsid w:val="00EE7B81"/>
    <w:rsid w:val="00EE7F89"/>
    <w:rsid w:val="00EF2676"/>
    <w:rsid w:val="00EF2A42"/>
    <w:rsid w:val="00EF3785"/>
    <w:rsid w:val="00EF59D5"/>
    <w:rsid w:val="00EF5CE7"/>
    <w:rsid w:val="00F00D1A"/>
    <w:rsid w:val="00F0265D"/>
    <w:rsid w:val="00F03BAF"/>
    <w:rsid w:val="00F06987"/>
    <w:rsid w:val="00F0746E"/>
    <w:rsid w:val="00F074DB"/>
    <w:rsid w:val="00F107E5"/>
    <w:rsid w:val="00F11F13"/>
    <w:rsid w:val="00F1442C"/>
    <w:rsid w:val="00F160DF"/>
    <w:rsid w:val="00F1616A"/>
    <w:rsid w:val="00F167CD"/>
    <w:rsid w:val="00F173D6"/>
    <w:rsid w:val="00F179F6"/>
    <w:rsid w:val="00F2305F"/>
    <w:rsid w:val="00F25474"/>
    <w:rsid w:val="00F2632E"/>
    <w:rsid w:val="00F32606"/>
    <w:rsid w:val="00F34005"/>
    <w:rsid w:val="00F34EB3"/>
    <w:rsid w:val="00F35F97"/>
    <w:rsid w:val="00F362DC"/>
    <w:rsid w:val="00F36AE9"/>
    <w:rsid w:val="00F37BD1"/>
    <w:rsid w:val="00F42488"/>
    <w:rsid w:val="00F42A10"/>
    <w:rsid w:val="00F468FD"/>
    <w:rsid w:val="00F5214D"/>
    <w:rsid w:val="00F53F72"/>
    <w:rsid w:val="00F6194D"/>
    <w:rsid w:val="00F63FDE"/>
    <w:rsid w:val="00F64D16"/>
    <w:rsid w:val="00F67417"/>
    <w:rsid w:val="00F67F71"/>
    <w:rsid w:val="00F70849"/>
    <w:rsid w:val="00F768C5"/>
    <w:rsid w:val="00F81C8A"/>
    <w:rsid w:val="00F82EB0"/>
    <w:rsid w:val="00F84320"/>
    <w:rsid w:val="00F9039C"/>
    <w:rsid w:val="00F90587"/>
    <w:rsid w:val="00F9122F"/>
    <w:rsid w:val="00F915BA"/>
    <w:rsid w:val="00F92E24"/>
    <w:rsid w:val="00FA07E6"/>
    <w:rsid w:val="00FA17A9"/>
    <w:rsid w:val="00FA3B3F"/>
    <w:rsid w:val="00FA4387"/>
    <w:rsid w:val="00FA6B96"/>
    <w:rsid w:val="00FB051A"/>
    <w:rsid w:val="00FB25C6"/>
    <w:rsid w:val="00FB4A96"/>
    <w:rsid w:val="00FB531C"/>
    <w:rsid w:val="00FB5D1E"/>
    <w:rsid w:val="00FC0CC6"/>
    <w:rsid w:val="00FC347A"/>
    <w:rsid w:val="00FC3FDC"/>
    <w:rsid w:val="00FC6198"/>
    <w:rsid w:val="00FC71BE"/>
    <w:rsid w:val="00FC7C77"/>
    <w:rsid w:val="00FD08A4"/>
    <w:rsid w:val="00FD0AF1"/>
    <w:rsid w:val="00FD18BD"/>
    <w:rsid w:val="00FD2947"/>
    <w:rsid w:val="00FD3AD8"/>
    <w:rsid w:val="00FD4BA5"/>
    <w:rsid w:val="00FD4EBD"/>
    <w:rsid w:val="00FD57FB"/>
    <w:rsid w:val="00FD5944"/>
    <w:rsid w:val="00FD675E"/>
    <w:rsid w:val="00FE1664"/>
    <w:rsid w:val="00FE793E"/>
    <w:rsid w:val="00FF05BB"/>
    <w:rsid w:val="00FF0C76"/>
    <w:rsid w:val="00FF19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65EDA71B-8C7C-4B63-B7CE-BBEB29A9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E41"/>
    <w:pPr>
      <w:widowControl w:val="0"/>
    </w:pPr>
    <w:rPr>
      <w:rFonts w:ascii="Times New Roman" w:eastAsia="標楷體" w:hAnsi="Times New Roman"/>
      <w:kern w:val="2"/>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題一"/>
    <w:basedOn w:val="a"/>
    <w:rsid w:val="00A36E41"/>
    <w:rPr>
      <w:rFonts w:ascii="超研澤粗楷" w:eastAsia="超研澤粗楷"/>
      <w:szCs w:val="20"/>
    </w:rPr>
  </w:style>
  <w:style w:type="paragraph" w:styleId="a4">
    <w:name w:val="header"/>
    <w:basedOn w:val="a"/>
    <w:link w:val="a5"/>
    <w:uiPriority w:val="99"/>
    <w:unhideWhenUsed/>
    <w:rsid w:val="009C679D"/>
    <w:pPr>
      <w:tabs>
        <w:tab w:val="center" w:pos="4153"/>
        <w:tab w:val="right" w:pos="8306"/>
      </w:tabs>
      <w:snapToGrid w:val="0"/>
    </w:pPr>
    <w:rPr>
      <w:sz w:val="20"/>
      <w:szCs w:val="20"/>
    </w:rPr>
  </w:style>
  <w:style w:type="character" w:customStyle="1" w:styleId="a5">
    <w:name w:val="頁首 字元"/>
    <w:basedOn w:val="a0"/>
    <w:link w:val="a4"/>
    <w:uiPriority w:val="99"/>
    <w:rsid w:val="009C679D"/>
    <w:rPr>
      <w:rFonts w:ascii="Times New Roman" w:eastAsia="標楷體" w:hAnsi="Times New Roman"/>
      <w:kern w:val="2"/>
    </w:rPr>
  </w:style>
  <w:style w:type="paragraph" w:styleId="a6">
    <w:name w:val="footer"/>
    <w:basedOn w:val="a"/>
    <w:link w:val="a7"/>
    <w:unhideWhenUsed/>
    <w:rsid w:val="009C679D"/>
    <w:pPr>
      <w:tabs>
        <w:tab w:val="center" w:pos="4153"/>
        <w:tab w:val="right" w:pos="8306"/>
      </w:tabs>
      <w:snapToGrid w:val="0"/>
    </w:pPr>
    <w:rPr>
      <w:sz w:val="20"/>
      <w:szCs w:val="20"/>
    </w:rPr>
  </w:style>
  <w:style w:type="character" w:customStyle="1" w:styleId="a7">
    <w:name w:val="頁尾 字元"/>
    <w:basedOn w:val="a0"/>
    <w:link w:val="a6"/>
    <w:uiPriority w:val="99"/>
    <w:rsid w:val="009C679D"/>
    <w:rPr>
      <w:rFonts w:ascii="Times New Roman" w:eastAsia="標楷體" w:hAnsi="Times New Roman"/>
      <w:kern w:val="2"/>
    </w:rPr>
  </w:style>
  <w:style w:type="paragraph" w:styleId="HTML">
    <w:name w:val="HTML Preformatted"/>
    <w:basedOn w:val="a"/>
    <w:link w:val="HTML0"/>
    <w:rsid w:val="00967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0"/>
    <w:link w:val="HTML"/>
    <w:rsid w:val="009677C3"/>
    <w:rPr>
      <w:rFonts w:ascii="細明體" w:eastAsia="細明體" w:hAnsi="細明體" w:cs="細明體"/>
      <w:sz w:val="24"/>
      <w:szCs w:val="24"/>
    </w:rPr>
  </w:style>
  <w:style w:type="character" w:styleId="a8">
    <w:name w:val="Hyperlink"/>
    <w:basedOn w:val="a0"/>
    <w:rsid w:val="001F5B1E"/>
    <w:rPr>
      <w:rFonts w:cs="Times New Roman"/>
      <w:color w:val="0000FF"/>
      <w:u w:val="single"/>
    </w:rPr>
  </w:style>
  <w:style w:type="paragraph" w:customStyle="1" w:styleId="ListParagraph">
    <w:name w:val="List Paragraph"/>
    <w:basedOn w:val="a"/>
    <w:rsid w:val="00647559"/>
    <w:pPr>
      <w:ind w:leftChars="200" w:left="480"/>
    </w:pPr>
    <w:rPr>
      <w:rFonts w:ascii="Calibri" w:eastAsia="新細明體" w:hAnsi="Calibri"/>
      <w:sz w:val="24"/>
      <w:szCs w:val="22"/>
    </w:rPr>
  </w:style>
  <w:style w:type="paragraph" w:styleId="a9">
    <w:name w:val="footnote text"/>
    <w:basedOn w:val="a"/>
    <w:link w:val="aa"/>
    <w:rsid w:val="00647559"/>
    <w:pPr>
      <w:snapToGrid w:val="0"/>
    </w:pPr>
    <w:rPr>
      <w:rFonts w:eastAsia="新細明體"/>
      <w:sz w:val="20"/>
      <w:szCs w:val="20"/>
    </w:rPr>
  </w:style>
  <w:style w:type="character" w:customStyle="1" w:styleId="aa">
    <w:name w:val="註腳文字 字元"/>
    <w:basedOn w:val="a0"/>
    <w:link w:val="a9"/>
    <w:rsid w:val="00647559"/>
    <w:rPr>
      <w:rFonts w:ascii="Times New Roman" w:hAnsi="Times New Roman"/>
      <w:kern w:val="2"/>
    </w:rPr>
  </w:style>
  <w:style w:type="character" w:styleId="ab">
    <w:name w:val="footnote reference"/>
    <w:unhideWhenUsed/>
    <w:rsid w:val="00710F1A"/>
    <w:rPr>
      <w:vertAlign w:val="superscript"/>
    </w:rPr>
  </w:style>
  <w:style w:type="character" w:customStyle="1" w:styleId="ac">
    <w:name w:val="註解方塊文字 字元"/>
    <w:basedOn w:val="a0"/>
    <w:link w:val="ad"/>
    <w:uiPriority w:val="99"/>
    <w:semiHidden/>
    <w:rsid w:val="00710F1A"/>
    <w:rPr>
      <w:rFonts w:ascii="Cambria" w:hAnsi="Cambria"/>
      <w:kern w:val="2"/>
      <w:sz w:val="18"/>
      <w:szCs w:val="18"/>
    </w:rPr>
  </w:style>
  <w:style w:type="paragraph" w:styleId="ad">
    <w:name w:val="Balloon Text"/>
    <w:basedOn w:val="a"/>
    <w:link w:val="ac"/>
    <w:uiPriority w:val="99"/>
    <w:semiHidden/>
    <w:unhideWhenUsed/>
    <w:rsid w:val="00710F1A"/>
    <w:rPr>
      <w:rFonts w:ascii="Cambria" w:eastAsia="新細明體" w:hAnsi="Cambria"/>
      <w:sz w:val="18"/>
      <w:szCs w:val="18"/>
    </w:rPr>
  </w:style>
  <w:style w:type="character" w:customStyle="1" w:styleId="apple-style-span">
    <w:name w:val="apple-style-span"/>
    <w:basedOn w:val="a0"/>
    <w:rsid w:val="00336A8E"/>
    <w:rPr>
      <w:rFonts w:cs="Times New Roman"/>
    </w:rPr>
  </w:style>
  <w:style w:type="paragraph" w:styleId="ae">
    <w:name w:val="List Paragraph"/>
    <w:basedOn w:val="a"/>
    <w:uiPriority w:val="34"/>
    <w:qFormat/>
    <w:rsid w:val="00C35CBD"/>
    <w:pPr>
      <w:ind w:leftChars="200" w:left="480"/>
    </w:pPr>
    <w:rPr>
      <w:rFonts w:ascii="Calibri" w:eastAsia="新細明體" w:hAnsi="Calibri"/>
      <w:sz w:val="24"/>
      <w:szCs w:val="22"/>
    </w:rPr>
  </w:style>
  <w:style w:type="character" w:styleId="af">
    <w:name w:val="page number"/>
    <w:basedOn w:val="a0"/>
    <w:rsid w:val="00A55A6A"/>
  </w:style>
  <w:style w:type="character" w:customStyle="1" w:styleId="jnlangue">
    <w:name w:val="jnlangue"/>
    <w:rsid w:val="00A3139A"/>
  </w:style>
  <w:style w:type="character" w:customStyle="1" w:styleId="jnkurzueamtabk">
    <w:name w:val="jnkurzueamtabk"/>
    <w:rsid w:val="00A3139A"/>
  </w:style>
  <w:style w:type="paragraph" w:customStyle="1" w:styleId="1">
    <w:name w:val="樣式1"/>
    <w:basedOn w:val="a"/>
    <w:link w:val="11"/>
    <w:rsid w:val="00A10C0F"/>
    <w:pPr>
      <w:adjustRightInd w:val="0"/>
      <w:spacing w:line="300" w:lineRule="auto"/>
      <w:ind w:left="340" w:hanging="340"/>
      <w:jc w:val="both"/>
      <w:textAlignment w:val="baseline"/>
    </w:pPr>
    <w:rPr>
      <w:kern w:val="0"/>
      <w:szCs w:val="20"/>
    </w:rPr>
  </w:style>
  <w:style w:type="character" w:customStyle="1" w:styleId="11">
    <w:name w:val="樣式1 字元1"/>
    <w:basedOn w:val="a0"/>
    <w:link w:val="1"/>
    <w:rsid w:val="00A10C0F"/>
    <w:rPr>
      <w:rFonts w:ascii="Times New Roman" w:eastAsia="標楷體" w:hAnsi="Times New Roman"/>
      <w:sz w:val="32"/>
    </w:rPr>
  </w:style>
  <w:style w:type="character" w:customStyle="1" w:styleId="af0">
    <w:name w:val="純文字 字元"/>
    <w:basedOn w:val="a0"/>
    <w:link w:val="af1"/>
    <w:semiHidden/>
    <w:locked/>
    <w:rsid w:val="003247EA"/>
    <w:rPr>
      <w:rFonts w:hAnsi="Courier New"/>
      <w:szCs w:val="24"/>
    </w:rPr>
  </w:style>
  <w:style w:type="paragraph" w:styleId="af1">
    <w:name w:val="Plain Text"/>
    <w:basedOn w:val="a"/>
    <w:link w:val="af0"/>
    <w:semiHidden/>
    <w:rsid w:val="003247EA"/>
    <w:rPr>
      <w:rFonts w:ascii="Calibri" w:eastAsia="新細明體" w:hAnsi="Courier New"/>
      <w:kern w:val="0"/>
      <w:sz w:val="20"/>
      <w:szCs w:val="24"/>
    </w:rPr>
  </w:style>
  <w:style w:type="character" w:customStyle="1" w:styleId="10">
    <w:name w:val="純文字 字元1"/>
    <w:basedOn w:val="a0"/>
    <w:link w:val="af1"/>
    <w:uiPriority w:val="99"/>
    <w:semiHidden/>
    <w:rsid w:val="003247EA"/>
    <w:rPr>
      <w:rFonts w:ascii="細明體" w:eastAsia="細明體" w:hAnsi="Courier New" w:cs="Courier New"/>
      <w:kern w:val="2"/>
      <w:sz w:val="24"/>
      <w:szCs w:val="24"/>
    </w:rPr>
  </w:style>
  <w:style w:type="paragraph" w:styleId="af2">
    <w:name w:val="No Spacing"/>
    <w:uiPriority w:val="1"/>
    <w:qFormat/>
    <w:rsid w:val="00FD4BA5"/>
    <w:pPr>
      <w:widowControl w:val="0"/>
    </w:pPr>
    <w:rPr>
      <w:rFonts w:ascii="標楷體" w:eastAsia="標楷體" w:hAnsi="標楷體"/>
      <w:sz w:val="24"/>
      <w:szCs w:val="32"/>
    </w:rPr>
  </w:style>
  <w:style w:type="paragraph" w:styleId="af3">
    <w:name w:val="Salutation"/>
    <w:basedOn w:val="a"/>
    <w:next w:val="a"/>
    <w:link w:val="af4"/>
    <w:unhideWhenUsed/>
    <w:rsid w:val="00ED32EC"/>
    <w:rPr>
      <w:rFonts w:ascii="標楷體" w:hAnsi="標楷體"/>
      <w:sz w:val="28"/>
      <w:szCs w:val="22"/>
    </w:rPr>
  </w:style>
  <w:style w:type="character" w:customStyle="1" w:styleId="af4">
    <w:name w:val="問候 字元"/>
    <w:basedOn w:val="a0"/>
    <w:link w:val="af3"/>
    <w:rsid w:val="00ED32EC"/>
    <w:rPr>
      <w:rFonts w:ascii="標楷體" w:eastAsia="標楷體" w:hAnsi="標楷體"/>
      <w:kern w:val="2"/>
      <w:sz w:val="28"/>
      <w:szCs w:val="22"/>
    </w:rPr>
  </w:style>
  <w:style w:type="paragraph" w:styleId="af5">
    <w:name w:val="Closing"/>
    <w:basedOn w:val="a"/>
    <w:link w:val="af6"/>
    <w:uiPriority w:val="99"/>
    <w:unhideWhenUsed/>
    <w:rsid w:val="00A50E94"/>
    <w:pPr>
      <w:ind w:left="4320"/>
    </w:pPr>
    <w:rPr>
      <w:rFonts w:hAnsi="標楷體"/>
      <w:snapToGrid w:val="0"/>
      <w:kern w:val="0"/>
      <w:sz w:val="28"/>
      <w:szCs w:val="28"/>
    </w:rPr>
  </w:style>
  <w:style w:type="character" w:customStyle="1" w:styleId="af6">
    <w:name w:val="結語 字元"/>
    <w:basedOn w:val="a0"/>
    <w:link w:val="af5"/>
    <w:uiPriority w:val="99"/>
    <w:rsid w:val="00A50E94"/>
    <w:rPr>
      <w:rFonts w:ascii="Times New Roman" w:eastAsia="標楷體" w:hAnsi="標楷體"/>
      <w:snapToGrid w:val="0"/>
      <w:sz w:val="28"/>
      <w:szCs w:val="28"/>
    </w:rPr>
  </w:style>
  <w:style w:type="paragraph" w:styleId="af7">
    <w:name w:val="Date"/>
    <w:basedOn w:val="a"/>
    <w:next w:val="a"/>
    <w:link w:val="af8"/>
    <w:uiPriority w:val="99"/>
    <w:semiHidden/>
    <w:unhideWhenUsed/>
    <w:rsid w:val="004809E7"/>
    <w:pPr>
      <w:jc w:val="right"/>
    </w:pPr>
  </w:style>
  <w:style w:type="character" w:customStyle="1" w:styleId="af8">
    <w:name w:val="日期 字元"/>
    <w:basedOn w:val="a0"/>
    <w:link w:val="af7"/>
    <w:uiPriority w:val="99"/>
    <w:semiHidden/>
    <w:rsid w:val="004809E7"/>
    <w:rPr>
      <w:rFonts w:ascii="Times New Roman" w:eastAsia="標楷體" w:hAnsi="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B273D-1893-41C1-9B08-F82F9D23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5753</Words>
  <Characters>32798</Characters>
  <Application>Microsoft Office Word</Application>
  <DocSecurity>0</DocSecurity>
  <Lines>273</Lines>
  <Paragraphs>76</Paragraphs>
  <ScaleCrop>false</ScaleCrop>
  <Company/>
  <LinksUpToDate>false</LinksUpToDate>
  <CharactersWithSpaces>38475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江宜臻</cp:lastModifiedBy>
  <cp:revision>3</cp:revision>
  <cp:lastPrinted>2016-03-18T06:21:00Z</cp:lastPrinted>
  <dcterms:created xsi:type="dcterms:W3CDTF">2016-03-18T06:20:00Z</dcterms:created>
  <dcterms:modified xsi:type="dcterms:W3CDTF">2016-03-18T06:25:00Z</dcterms:modified>
</cp:coreProperties>
</file>