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41" w:rsidRDefault="00A36E41" w:rsidP="00A36E41">
      <w:pPr>
        <w:tabs>
          <w:tab w:val="center" w:pos="4153"/>
          <w:tab w:val="right" w:pos="8306"/>
        </w:tabs>
        <w:overflowPunct w:val="0"/>
        <w:snapToGrid w:val="0"/>
        <w:jc w:val="center"/>
        <w:rPr>
          <w:b/>
          <w:sz w:val="40"/>
          <w:szCs w:val="40"/>
        </w:rPr>
      </w:pPr>
      <w:bookmarkStart w:id="0" w:name="_GoBack"/>
      <w:bookmarkEnd w:id="0"/>
    </w:p>
    <w:p w:rsidR="00A36E41" w:rsidRDefault="00A36E41" w:rsidP="00A36E41">
      <w:pPr>
        <w:tabs>
          <w:tab w:val="center" w:pos="4153"/>
          <w:tab w:val="right" w:pos="8306"/>
        </w:tabs>
        <w:overflowPunct w:val="0"/>
        <w:snapToGrid w:val="0"/>
        <w:jc w:val="center"/>
        <w:rPr>
          <w:b/>
          <w:sz w:val="40"/>
          <w:szCs w:val="40"/>
        </w:rPr>
      </w:pPr>
      <w: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3pt;width:221.25pt;height:221.25pt;z-index:1;mso-position-horizontal:center">
            <v:imagedata r:id="rId7" o:title=""/>
          </v:shape>
          <o:OLEObject Type="Embed" ProgID="MSPhotoEd.3" ShapeID="_x0000_s1026" DrawAspect="Content" ObjectID="_1497702901" r:id="rId8"/>
        </w:object>
      </w:r>
      <w:r>
        <w:rPr>
          <w:rFonts w:hint="eastAsia"/>
          <w:b/>
          <w:sz w:val="40"/>
          <w:szCs w:val="40"/>
        </w:rPr>
        <w:t>司法院釋字第七二</w:t>
      </w:r>
      <w:r w:rsidR="00A73CCA">
        <w:rPr>
          <w:rFonts w:hint="eastAsia"/>
          <w:b/>
          <w:sz w:val="40"/>
          <w:szCs w:val="40"/>
        </w:rPr>
        <w:t>八</w:t>
      </w:r>
      <w:r>
        <w:rPr>
          <w:rFonts w:hint="eastAsia"/>
          <w:b/>
          <w:sz w:val="40"/>
          <w:szCs w:val="40"/>
        </w:rPr>
        <w:t>號解釋抄本</w:t>
      </w: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spacing w:line="600" w:lineRule="exact"/>
        <w:jc w:val="distribute"/>
      </w:pPr>
      <w:r>
        <w:rPr>
          <w:rFonts w:hint="eastAsia"/>
        </w:rPr>
        <w:t>司法院公布令…………………………………</w:t>
      </w:r>
      <w:r w:rsidR="00B754AD">
        <w:rPr>
          <w:rFonts w:hint="eastAsia"/>
        </w:rPr>
        <w:t>……</w:t>
      </w:r>
      <w:r>
        <w:rPr>
          <w:rFonts w:hint="eastAsia"/>
        </w:rPr>
        <w:t>……………………</w:t>
      </w:r>
      <w:r>
        <w:t>1</w:t>
      </w:r>
    </w:p>
    <w:p w:rsidR="00A36E41" w:rsidRDefault="00A36E41" w:rsidP="00A36E41">
      <w:pPr>
        <w:tabs>
          <w:tab w:val="center" w:pos="4153"/>
          <w:tab w:val="right" w:pos="8306"/>
        </w:tabs>
        <w:overflowPunct w:val="0"/>
        <w:snapToGrid w:val="0"/>
        <w:spacing w:line="600" w:lineRule="exact"/>
        <w:jc w:val="distribute"/>
      </w:pPr>
      <w:r>
        <w:rPr>
          <w:rFonts w:hint="eastAsia"/>
        </w:rPr>
        <w:t>解釋文及解釋理由書……………………………</w:t>
      </w:r>
      <w:r w:rsidR="00B754AD">
        <w:rPr>
          <w:rFonts w:hint="eastAsia"/>
        </w:rPr>
        <w:t>……</w:t>
      </w:r>
      <w:r>
        <w:rPr>
          <w:rFonts w:hint="eastAsia"/>
        </w:rPr>
        <w:t>…………………</w:t>
      </w:r>
      <w:r>
        <w:t>1</w:t>
      </w:r>
    </w:p>
    <w:p w:rsidR="00A36E41" w:rsidRPr="002A31B9" w:rsidRDefault="00A36E41" w:rsidP="005C0BCE">
      <w:pPr>
        <w:tabs>
          <w:tab w:val="center" w:pos="4153"/>
          <w:tab w:val="right" w:pos="8306"/>
        </w:tabs>
        <w:overflowPunct w:val="0"/>
        <w:snapToGrid w:val="0"/>
        <w:spacing w:line="600" w:lineRule="exact"/>
        <w:rPr>
          <w:spacing w:val="8"/>
        </w:rPr>
      </w:pPr>
      <w:r>
        <w:rPr>
          <w:rFonts w:hint="eastAsia"/>
        </w:rPr>
        <w:t>蘇大法官永欽提出之協同意見書</w:t>
      </w:r>
      <w:r w:rsidR="005C0BCE" w:rsidRPr="008D785F">
        <w:rPr>
          <w:rFonts w:ascii="新細明體" w:eastAsia="新細明體" w:hAnsi="新細明體" w:cs="新細明體" w:hint="eastAsia"/>
          <w:spacing w:val="6"/>
          <w:kern w:val="0"/>
          <w:fitText w:val="4961" w:id="877391875"/>
        </w:rPr>
        <w:t>……………………………………</w:t>
      </w:r>
      <w:r w:rsidR="005C0BCE" w:rsidRPr="008D785F">
        <w:rPr>
          <w:rFonts w:ascii="新細明體" w:eastAsia="新細明體" w:hAnsi="新細明體" w:cs="新細明體" w:hint="eastAsia"/>
          <w:spacing w:val="-3"/>
          <w:kern w:val="0"/>
          <w:fitText w:val="4961" w:id="877391875"/>
        </w:rPr>
        <w:t>…</w:t>
      </w:r>
      <w:r w:rsidR="00F9122F" w:rsidRPr="005C0BCE">
        <w:rPr>
          <w:rFonts w:hint="eastAsia"/>
          <w:kern w:val="0"/>
        </w:rPr>
        <w:t>3</w:t>
      </w:r>
    </w:p>
    <w:p w:rsidR="00A36E41" w:rsidRDefault="00A73CCA" w:rsidP="00550071">
      <w:pPr>
        <w:tabs>
          <w:tab w:val="center" w:pos="4153"/>
          <w:tab w:val="right" w:pos="8306"/>
        </w:tabs>
        <w:overflowPunct w:val="0"/>
        <w:snapToGrid w:val="0"/>
        <w:spacing w:line="600" w:lineRule="exact"/>
        <w:jc w:val="both"/>
      </w:pPr>
      <w:r>
        <w:rPr>
          <w:rFonts w:hint="eastAsia"/>
        </w:rPr>
        <w:t>陳</w:t>
      </w:r>
      <w:r w:rsidR="00A36E41">
        <w:rPr>
          <w:rFonts w:hint="eastAsia"/>
        </w:rPr>
        <w:t>大法官</w:t>
      </w:r>
      <w:r>
        <w:rPr>
          <w:rFonts w:hint="eastAsia"/>
        </w:rPr>
        <w:t>新民</w:t>
      </w:r>
      <w:r w:rsidR="00A36E41">
        <w:rPr>
          <w:rFonts w:hint="eastAsia"/>
        </w:rPr>
        <w:t>提出之協同意見書</w:t>
      </w:r>
      <w:r w:rsidR="00550071" w:rsidRPr="008D785F">
        <w:rPr>
          <w:rFonts w:hint="eastAsia"/>
          <w:spacing w:val="6"/>
          <w:kern w:val="0"/>
          <w:fitText w:val="4961" w:id="877391876"/>
        </w:rPr>
        <w:t>……………………………………</w:t>
      </w:r>
      <w:r w:rsidR="00550071" w:rsidRPr="008D785F">
        <w:rPr>
          <w:rFonts w:hint="eastAsia"/>
          <w:spacing w:val="-3"/>
          <w:kern w:val="0"/>
          <w:fitText w:val="4961" w:id="877391876"/>
        </w:rPr>
        <w:t>…</w:t>
      </w:r>
      <w:r w:rsidR="00AA0500" w:rsidRPr="00550071">
        <w:rPr>
          <w:rFonts w:hint="eastAsia"/>
          <w:kern w:val="0"/>
        </w:rPr>
        <w:t>5</w:t>
      </w:r>
    </w:p>
    <w:p w:rsidR="00A73CCA" w:rsidRDefault="00A73CCA" w:rsidP="008D785F">
      <w:pPr>
        <w:tabs>
          <w:tab w:val="center" w:pos="4153"/>
          <w:tab w:val="right" w:pos="8306"/>
        </w:tabs>
        <w:overflowPunct w:val="0"/>
        <w:snapToGrid w:val="0"/>
        <w:spacing w:line="600" w:lineRule="exact"/>
        <w:jc w:val="distribute"/>
      </w:pPr>
      <w:r w:rsidRPr="005C0BCE">
        <w:rPr>
          <w:rFonts w:hint="eastAsia"/>
          <w:kern w:val="0"/>
        </w:rPr>
        <w:t>湯大法官德宗提出之協同意見書</w:t>
      </w:r>
      <w:r>
        <w:rPr>
          <w:rFonts w:hint="eastAsia"/>
        </w:rPr>
        <w:t>………………………</w:t>
      </w:r>
      <w:r w:rsidR="00B754AD">
        <w:rPr>
          <w:rFonts w:hint="eastAsia"/>
        </w:rPr>
        <w:t>………</w:t>
      </w:r>
      <w:r>
        <w:rPr>
          <w:rFonts w:hint="eastAsia"/>
        </w:rPr>
        <w:t>………</w:t>
      </w:r>
      <w:r w:rsidR="00F9122F">
        <w:rPr>
          <w:rFonts w:hint="eastAsia"/>
        </w:rPr>
        <w:t>20</w:t>
      </w:r>
    </w:p>
    <w:p w:rsidR="00A36E41" w:rsidRDefault="009C679D" w:rsidP="00A36E41">
      <w:pPr>
        <w:tabs>
          <w:tab w:val="center" w:pos="4153"/>
          <w:tab w:val="right" w:pos="8306"/>
        </w:tabs>
        <w:kinsoku w:val="0"/>
        <w:overflowPunct w:val="0"/>
        <w:snapToGrid w:val="0"/>
        <w:spacing w:line="600" w:lineRule="exact"/>
        <w:jc w:val="distribute"/>
      </w:pPr>
      <w:r>
        <w:rPr>
          <w:rFonts w:hint="eastAsia"/>
        </w:rPr>
        <w:t>陳</w:t>
      </w:r>
      <w:r w:rsidR="00A36E41">
        <w:rPr>
          <w:rFonts w:hint="eastAsia"/>
        </w:rPr>
        <w:t>大法官</w:t>
      </w:r>
      <w:r>
        <w:rPr>
          <w:rFonts w:hint="eastAsia"/>
        </w:rPr>
        <w:t>碧玉</w:t>
      </w:r>
      <w:r w:rsidR="00A36E41">
        <w:rPr>
          <w:rFonts w:hint="eastAsia"/>
        </w:rPr>
        <w:t>提出</w:t>
      </w:r>
      <w:r w:rsidR="00B754AD">
        <w:rPr>
          <w:rFonts w:hint="eastAsia"/>
        </w:rPr>
        <w:t>之部分</w:t>
      </w:r>
      <w:r>
        <w:rPr>
          <w:rFonts w:hint="eastAsia"/>
        </w:rPr>
        <w:t>協同</w:t>
      </w:r>
      <w:r w:rsidR="00B754AD">
        <w:rPr>
          <w:rFonts w:hint="eastAsia"/>
        </w:rPr>
        <w:t>部分</w:t>
      </w:r>
      <w:r w:rsidR="00A73CCA">
        <w:rPr>
          <w:rFonts w:hint="eastAsia"/>
        </w:rPr>
        <w:t>不</w:t>
      </w:r>
      <w:r w:rsidR="00A36E41">
        <w:rPr>
          <w:rFonts w:hint="eastAsia"/>
        </w:rPr>
        <w:t>同意見書…</w:t>
      </w:r>
      <w:r>
        <w:rPr>
          <w:rFonts w:hint="eastAsia"/>
        </w:rPr>
        <w:t>…</w:t>
      </w:r>
      <w:r w:rsidR="00A36E41">
        <w:rPr>
          <w:rFonts w:hint="eastAsia"/>
        </w:rPr>
        <w:t>…………………</w:t>
      </w:r>
      <w:r w:rsidR="00AA0500">
        <w:rPr>
          <w:rFonts w:hint="eastAsia"/>
        </w:rPr>
        <w:t>2</w:t>
      </w:r>
      <w:r w:rsidR="00AF41AB">
        <w:rPr>
          <w:rFonts w:hint="eastAsia"/>
        </w:rPr>
        <w:t>5</w:t>
      </w:r>
    </w:p>
    <w:p w:rsidR="009C679D" w:rsidRDefault="009C679D" w:rsidP="009C679D">
      <w:pPr>
        <w:tabs>
          <w:tab w:val="center" w:pos="4153"/>
          <w:tab w:val="right" w:pos="8306"/>
        </w:tabs>
        <w:overflowPunct w:val="0"/>
        <w:snapToGrid w:val="0"/>
        <w:spacing w:line="600" w:lineRule="exact"/>
        <w:jc w:val="distribute"/>
      </w:pPr>
      <w:r>
        <w:rPr>
          <w:rFonts w:hint="eastAsia"/>
        </w:rPr>
        <w:t>李大法官震山提出之不同意見書………………………</w:t>
      </w:r>
      <w:r w:rsidR="00B754AD">
        <w:rPr>
          <w:rFonts w:hint="eastAsia"/>
        </w:rPr>
        <w:t>……</w:t>
      </w:r>
      <w:r>
        <w:rPr>
          <w:rFonts w:hint="eastAsia"/>
        </w:rPr>
        <w:t>…………</w:t>
      </w:r>
      <w:r w:rsidR="00AA0500">
        <w:rPr>
          <w:rFonts w:hint="eastAsia"/>
        </w:rPr>
        <w:t>29</w:t>
      </w:r>
    </w:p>
    <w:p w:rsidR="009C679D" w:rsidRDefault="009C679D" w:rsidP="009C679D">
      <w:pPr>
        <w:tabs>
          <w:tab w:val="center" w:pos="4153"/>
          <w:tab w:val="right" w:pos="8306"/>
        </w:tabs>
        <w:overflowPunct w:val="0"/>
        <w:snapToGrid w:val="0"/>
        <w:spacing w:line="600" w:lineRule="exact"/>
        <w:jc w:val="distribute"/>
      </w:pPr>
      <w:r>
        <w:rPr>
          <w:rFonts w:hint="eastAsia"/>
        </w:rPr>
        <w:t>黃大法官茂榮提出之不同意見書………………………</w:t>
      </w:r>
      <w:r w:rsidR="00B754AD">
        <w:rPr>
          <w:rFonts w:hint="eastAsia"/>
        </w:rPr>
        <w:t>……</w:t>
      </w:r>
      <w:r>
        <w:rPr>
          <w:rFonts w:hint="eastAsia"/>
        </w:rPr>
        <w:t>…………</w:t>
      </w:r>
      <w:r w:rsidR="00AA0500">
        <w:rPr>
          <w:rFonts w:hint="eastAsia"/>
        </w:rPr>
        <w:t>37</w:t>
      </w:r>
    </w:p>
    <w:p w:rsidR="009C679D" w:rsidRDefault="009C679D" w:rsidP="009C679D">
      <w:pPr>
        <w:tabs>
          <w:tab w:val="center" w:pos="4153"/>
          <w:tab w:val="right" w:pos="8306"/>
        </w:tabs>
        <w:overflowPunct w:val="0"/>
        <w:snapToGrid w:val="0"/>
        <w:spacing w:line="600" w:lineRule="exact"/>
        <w:jc w:val="distribute"/>
      </w:pPr>
      <w:r>
        <w:rPr>
          <w:rFonts w:hint="eastAsia"/>
        </w:rPr>
        <w:t>葉大法官百修提出之不同意見書………………………</w:t>
      </w:r>
      <w:r w:rsidR="00B754AD">
        <w:rPr>
          <w:rFonts w:hint="eastAsia"/>
        </w:rPr>
        <w:t>………</w:t>
      </w:r>
      <w:r>
        <w:rPr>
          <w:rFonts w:hint="eastAsia"/>
        </w:rPr>
        <w:t>………</w:t>
      </w:r>
      <w:r w:rsidR="00AA0500">
        <w:rPr>
          <w:rFonts w:hint="eastAsia"/>
        </w:rPr>
        <w:t>4</w:t>
      </w:r>
      <w:r w:rsidR="00AF41AB">
        <w:rPr>
          <w:rFonts w:hint="eastAsia"/>
        </w:rPr>
        <w:t>1</w:t>
      </w:r>
    </w:p>
    <w:p w:rsidR="00A36E41" w:rsidRDefault="009C679D" w:rsidP="00A36E41">
      <w:pPr>
        <w:tabs>
          <w:tab w:val="center" w:pos="4153"/>
          <w:tab w:val="right" w:pos="8306"/>
        </w:tabs>
        <w:overflowPunct w:val="0"/>
        <w:snapToGrid w:val="0"/>
        <w:spacing w:line="600" w:lineRule="exact"/>
        <w:jc w:val="distribute"/>
      </w:pPr>
      <w:r>
        <w:rPr>
          <w:rFonts w:hint="eastAsia"/>
        </w:rPr>
        <w:t>羅大法官昌發提出之不</w:t>
      </w:r>
      <w:r w:rsidR="00A36E41">
        <w:rPr>
          <w:rFonts w:hint="eastAsia"/>
        </w:rPr>
        <w:t>同意見書………………………</w:t>
      </w:r>
      <w:r w:rsidR="00B754AD">
        <w:rPr>
          <w:rFonts w:hint="eastAsia"/>
        </w:rPr>
        <w:t>……</w:t>
      </w:r>
      <w:r w:rsidR="00A36E41">
        <w:rPr>
          <w:rFonts w:hint="eastAsia"/>
        </w:rPr>
        <w:t>…………</w:t>
      </w:r>
      <w:r w:rsidR="00AF41AB">
        <w:rPr>
          <w:rFonts w:hint="eastAsia"/>
        </w:rPr>
        <w:t>55</w:t>
      </w:r>
    </w:p>
    <w:p w:rsidR="007949A7" w:rsidRDefault="00ED3C15" w:rsidP="00A36E41">
      <w:pPr>
        <w:tabs>
          <w:tab w:val="center" w:pos="4153"/>
          <w:tab w:val="right" w:pos="8306"/>
        </w:tabs>
        <w:overflowPunct w:val="0"/>
        <w:snapToGrid w:val="0"/>
        <w:spacing w:line="600" w:lineRule="exact"/>
        <w:jc w:val="distribute"/>
        <w:rPr>
          <w:rFonts w:hint="eastAsia"/>
        </w:rPr>
      </w:pPr>
      <w:r>
        <w:rPr>
          <w:rFonts w:hint="eastAsia"/>
          <w:color w:val="000000"/>
        </w:rPr>
        <w:t>呂○○</w:t>
      </w:r>
      <w:r w:rsidR="008C608B">
        <w:rPr>
          <w:rFonts w:hint="eastAsia"/>
          <w:color w:val="000000"/>
        </w:rPr>
        <w:t>、</w:t>
      </w:r>
      <w:r>
        <w:rPr>
          <w:rFonts w:hint="eastAsia"/>
        </w:rPr>
        <w:t>呂○○</w:t>
      </w:r>
      <w:r w:rsidR="008C608B" w:rsidRPr="00977FDC">
        <w:rPr>
          <w:rFonts w:hint="eastAsia"/>
        </w:rPr>
        <w:t>釋憲聲請</w:t>
      </w:r>
      <w:r w:rsidR="008C608B">
        <w:rPr>
          <w:rFonts w:hint="eastAsia"/>
        </w:rPr>
        <w:t>書</w:t>
      </w:r>
      <w:r w:rsidR="00B754AD">
        <w:rPr>
          <w:rFonts w:hint="eastAsia"/>
        </w:rPr>
        <w:t>、補充理由書及確定終局判決………</w:t>
      </w:r>
      <w:r w:rsidR="00A36E41">
        <w:rPr>
          <w:rFonts w:hint="eastAsia"/>
        </w:rPr>
        <w:t>…</w:t>
      </w:r>
      <w:r w:rsidR="00AA0500">
        <w:rPr>
          <w:rFonts w:hint="eastAsia"/>
        </w:rPr>
        <w:t>6</w:t>
      </w:r>
      <w:r w:rsidR="00AF41AB">
        <w:rPr>
          <w:rFonts w:hint="eastAsia"/>
        </w:rPr>
        <w:t>1</w:t>
      </w:r>
    </w:p>
    <w:p w:rsidR="0006317B" w:rsidRDefault="0006317B" w:rsidP="00A36E41">
      <w:pPr>
        <w:tabs>
          <w:tab w:val="center" w:pos="4153"/>
          <w:tab w:val="right" w:pos="8306"/>
        </w:tabs>
        <w:overflowPunct w:val="0"/>
        <w:snapToGrid w:val="0"/>
        <w:spacing w:line="600" w:lineRule="exact"/>
        <w:jc w:val="distribute"/>
        <w:rPr>
          <w:rFonts w:hint="eastAsia"/>
        </w:rPr>
      </w:pPr>
    </w:p>
    <w:p w:rsidR="0006317B" w:rsidRDefault="0006317B" w:rsidP="00A36E41">
      <w:pPr>
        <w:tabs>
          <w:tab w:val="center" w:pos="4153"/>
          <w:tab w:val="right" w:pos="8306"/>
        </w:tabs>
        <w:overflowPunct w:val="0"/>
        <w:snapToGrid w:val="0"/>
        <w:spacing w:line="600" w:lineRule="exact"/>
        <w:jc w:val="distribute"/>
        <w:sectPr w:rsidR="0006317B" w:rsidSect="007949A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851" w:left="1134" w:header="851" w:footer="992" w:gutter="0"/>
          <w:pgNumType w:start="1"/>
          <w:cols w:space="425"/>
          <w:titlePg/>
          <w:docGrid w:linePitch="435"/>
        </w:sectPr>
      </w:pPr>
    </w:p>
    <w:p w:rsidR="00EB62A5" w:rsidRDefault="00EB62A5" w:rsidP="00EB62A5">
      <w:pPr>
        <w:kinsoku w:val="0"/>
        <w:overflowPunct w:val="0"/>
        <w:spacing w:before="1080" w:after="1080"/>
      </w:pPr>
      <w:r w:rsidRPr="00BE1326">
        <w:rPr>
          <w:noProof/>
          <w:color w:val="000000"/>
          <w:sz w:val="24"/>
        </w:rPr>
        <w:lastRenderedPageBreak/>
        <w:pict>
          <v:shapetype id="_x0000_t202" coordsize="21600,21600" o:spt="202" path="m,l,21600r21600,l21600,xe">
            <v:stroke joinstyle="miter"/>
            <v:path gradientshapeok="t" o:connecttype="rect"/>
          </v:shapetype>
          <v:shape id="_x0000_s1027" type="#_x0000_t202" style="position:absolute;margin-left:166.75pt;margin-top:41.1pt;width:158.4pt;height:43.35pt;z-index:3" stroked="f">
            <v:textbox style="mso-next-textbox:#_x0000_s1027" inset="0,0,0,0">
              <w:txbxContent>
                <w:p w:rsidR="002D096B" w:rsidRDefault="002D096B" w:rsidP="00EB62A5">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v:textbox>
          </v:shape>
        </w:pict>
      </w:r>
      <w:r>
        <w:rPr>
          <w:rFonts w:hint="eastAsia"/>
          <w:noProof/>
          <w:color w:val="000000"/>
        </w:rPr>
        <w:pict>
          <v:shape id="圖片 4" o:spid="_x0000_s1028" type="#_x0000_t75" alt="令函-1" style="position:absolute;margin-left:163pt;margin-top:28.35pt;width:169.5pt;height:70.5pt;z-index:-2;visibility:visible">
            <v:imagedata r:id="rId15" o:title="令函-1"/>
            <w10:anchorlock/>
          </v:shape>
        </w:pict>
      </w:r>
    </w:p>
    <w:p w:rsidR="00EB62A5" w:rsidRPr="0012057F" w:rsidRDefault="00EB62A5" w:rsidP="00EB62A5">
      <w:pPr>
        <w:kinsoku w:val="0"/>
        <w:overflowPunct w:val="0"/>
        <w:spacing w:after="60"/>
        <w:jc w:val="center"/>
        <w:rPr>
          <w:b/>
          <w:bCs/>
          <w:color w:val="000000"/>
          <w:sz w:val="40"/>
          <w:szCs w:val="24"/>
        </w:rPr>
      </w:pPr>
      <w:r w:rsidRPr="0012057F">
        <w:rPr>
          <w:b/>
          <w:bCs/>
          <w:color w:val="000000"/>
          <w:sz w:val="40"/>
          <w:szCs w:val="24"/>
        </w:rPr>
        <w:t>司法院　令</w:t>
      </w:r>
    </w:p>
    <w:p w:rsidR="00A36E41" w:rsidRDefault="00A36E41" w:rsidP="00B26712">
      <w:pPr>
        <w:overflowPunct w:val="0"/>
        <w:autoSpaceDE w:val="0"/>
        <w:autoSpaceDN w:val="0"/>
        <w:spacing w:line="391" w:lineRule="exact"/>
        <w:jc w:val="both"/>
        <w:textAlignment w:val="baseline"/>
        <w:rPr>
          <w:color w:val="000000"/>
        </w:rPr>
      </w:pPr>
    </w:p>
    <w:p w:rsidR="00A36E41" w:rsidRPr="00097AD3" w:rsidRDefault="00A36E41" w:rsidP="00B26712">
      <w:pPr>
        <w:overflowPunct w:val="0"/>
        <w:autoSpaceDE w:val="0"/>
        <w:autoSpaceDN w:val="0"/>
        <w:spacing w:before="120" w:line="391" w:lineRule="exact"/>
        <w:jc w:val="both"/>
        <w:textAlignment w:val="baseline"/>
        <w:rPr>
          <w:color w:val="000000"/>
          <w:kern w:val="0"/>
          <w:sz w:val="28"/>
        </w:rPr>
      </w:pPr>
      <w:r w:rsidRPr="00097AD3">
        <w:rPr>
          <w:rFonts w:hint="eastAsia"/>
          <w:color w:val="000000"/>
          <w:sz w:val="28"/>
        </w:rPr>
        <w:t>發文日期：</w:t>
      </w:r>
      <w:r w:rsidRPr="00097AD3">
        <w:rPr>
          <w:rFonts w:hint="eastAsia"/>
          <w:color w:val="000000"/>
          <w:spacing w:val="21"/>
          <w:kern w:val="0"/>
          <w:sz w:val="28"/>
          <w:fitText w:val="3175" w:id="869443584"/>
        </w:rPr>
        <w:t>中華民國</w:t>
      </w:r>
      <w:r w:rsidRPr="00097AD3">
        <w:rPr>
          <w:color w:val="000000"/>
          <w:spacing w:val="21"/>
          <w:kern w:val="0"/>
          <w:sz w:val="28"/>
          <w:fitText w:val="3175" w:id="869443584"/>
        </w:rPr>
        <w:t>104</w:t>
      </w:r>
      <w:r w:rsidRPr="00097AD3">
        <w:rPr>
          <w:rFonts w:hint="eastAsia"/>
          <w:color w:val="000000"/>
          <w:spacing w:val="21"/>
          <w:kern w:val="0"/>
          <w:sz w:val="28"/>
          <w:fitText w:val="3175" w:id="869443584"/>
        </w:rPr>
        <w:t>年</w:t>
      </w:r>
      <w:r w:rsidR="008C608B" w:rsidRPr="00097AD3">
        <w:rPr>
          <w:rFonts w:hint="eastAsia"/>
          <w:color w:val="000000"/>
          <w:spacing w:val="21"/>
          <w:kern w:val="0"/>
          <w:sz w:val="28"/>
          <w:fitText w:val="3175" w:id="869443584"/>
        </w:rPr>
        <w:t>3</w:t>
      </w:r>
      <w:r w:rsidRPr="00097AD3">
        <w:rPr>
          <w:rFonts w:hint="eastAsia"/>
          <w:color w:val="000000"/>
          <w:spacing w:val="21"/>
          <w:kern w:val="0"/>
          <w:sz w:val="28"/>
          <w:fitText w:val="3175" w:id="869443584"/>
        </w:rPr>
        <w:t>月</w:t>
      </w:r>
      <w:r w:rsidR="008C608B" w:rsidRPr="00097AD3">
        <w:rPr>
          <w:rFonts w:hint="eastAsia"/>
          <w:color w:val="000000"/>
          <w:spacing w:val="21"/>
          <w:kern w:val="0"/>
          <w:sz w:val="28"/>
          <w:fitText w:val="3175" w:id="869443584"/>
        </w:rPr>
        <w:t>20</w:t>
      </w:r>
      <w:r w:rsidRPr="00097AD3">
        <w:rPr>
          <w:rFonts w:hint="eastAsia"/>
          <w:color w:val="000000"/>
          <w:spacing w:val="-1"/>
          <w:kern w:val="0"/>
          <w:sz w:val="28"/>
          <w:fitText w:val="3175" w:id="869443584"/>
        </w:rPr>
        <w:t>日</w:t>
      </w:r>
    </w:p>
    <w:p w:rsidR="00A36E41" w:rsidRPr="00097AD3" w:rsidRDefault="00A36E41" w:rsidP="00B26712">
      <w:pPr>
        <w:overflowPunct w:val="0"/>
        <w:autoSpaceDE w:val="0"/>
        <w:autoSpaceDN w:val="0"/>
        <w:spacing w:after="120" w:line="391" w:lineRule="exact"/>
        <w:jc w:val="both"/>
        <w:textAlignment w:val="baseline"/>
        <w:rPr>
          <w:color w:val="000000"/>
        </w:rPr>
      </w:pPr>
      <w:r w:rsidRPr="00097AD3">
        <w:rPr>
          <w:rFonts w:hint="eastAsia"/>
          <w:color w:val="000000"/>
          <w:sz w:val="28"/>
        </w:rPr>
        <w:t>發文字號：</w:t>
      </w:r>
      <w:r w:rsidRPr="00097AD3">
        <w:rPr>
          <w:rFonts w:hint="eastAsia"/>
          <w:color w:val="000000"/>
          <w:kern w:val="0"/>
          <w:sz w:val="28"/>
        </w:rPr>
        <w:t>院台大二字第</w:t>
      </w:r>
      <w:r w:rsidRPr="00097AD3">
        <w:rPr>
          <w:color w:val="000000"/>
          <w:kern w:val="0"/>
          <w:sz w:val="28"/>
        </w:rPr>
        <w:t>104000</w:t>
      </w:r>
      <w:r w:rsidR="008C608B" w:rsidRPr="00097AD3">
        <w:rPr>
          <w:rFonts w:hint="eastAsia"/>
          <w:color w:val="000000"/>
          <w:kern w:val="0"/>
          <w:sz w:val="28"/>
        </w:rPr>
        <w:t>7836</w:t>
      </w:r>
      <w:r w:rsidRPr="00097AD3">
        <w:rPr>
          <w:rFonts w:hint="eastAsia"/>
          <w:color w:val="000000"/>
          <w:kern w:val="0"/>
          <w:sz w:val="28"/>
        </w:rPr>
        <w:t>號</w:t>
      </w:r>
    </w:p>
    <w:p w:rsidR="00A36E41" w:rsidRPr="00CC6A65" w:rsidRDefault="008C608B" w:rsidP="00B26712">
      <w:pPr>
        <w:overflowPunct w:val="0"/>
        <w:autoSpaceDE w:val="0"/>
        <w:autoSpaceDN w:val="0"/>
        <w:spacing w:line="391" w:lineRule="exact"/>
        <w:jc w:val="both"/>
        <w:textAlignment w:val="baseline"/>
        <w:rPr>
          <w:rFonts w:eastAsia="華康粗黑體"/>
          <w:color w:val="000000"/>
          <w:sz w:val="28"/>
          <w:szCs w:val="28"/>
        </w:rPr>
      </w:pPr>
      <w:r w:rsidRPr="00CC6A65">
        <w:rPr>
          <w:rFonts w:eastAsia="華康粗黑體" w:hint="eastAsia"/>
          <w:color w:val="000000"/>
          <w:sz w:val="28"/>
          <w:szCs w:val="28"/>
        </w:rPr>
        <w:t>公布本院大法官議決釋字第七二八</w:t>
      </w:r>
      <w:r w:rsidR="00A36E41" w:rsidRPr="00CC6A65">
        <w:rPr>
          <w:rFonts w:eastAsia="華康粗黑體" w:hint="eastAsia"/>
          <w:color w:val="000000"/>
          <w:sz w:val="28"/>
          <w:szCs w:val="28"/>
        </w:rPr>
        <w:t>號解釋</w:t>
      </w:r>
    </w:p>
    <w:p w:rsidR="00A36E41" w:rsidRPr="00CC6A65" w:rsidRDefault="008C608B" w:rsidP="00B26712">
      <w:pPr>
        <w:overflowPunct w:val="0"/>
        <w:autoSpaceDE w:val="0"/>
        <w:autoSpaceDN w:val="0"/>
        <w:spacing w:line="391" w:lineRule="exact"/>
        <w:jc w:val="both"/>
        <w:textAlignment w:val="baseline"/>
        <w:rPr>
          <w:rFonts w:eastAsia="華康粗黑體"/>
          <w:color w:val="000000"/>
          <w:sz w:val="28"/>
          <w:szCs w:val="28"/>
        </w:rPr>
      </w:pPr>
      <w:r w:rsidRPr="00CC6A65">
        <w:rPr>
          <w:rFonts w:eastAsia="華康粗黑體" w:hint="eastAsia"/>
          <w:color w:val="000000"/>
          <w:sz w:val="28"/>
          <w:szCs w:val="28"/>
        </w:rPr>
        <w:t xml:space="preserve">　附釋字第七二八</w:t>
      </w:r>
      <w:r w:rsidR="00A36E41" w:rsidRPr="00CC6A65">
        <w:rPr>
          <w:rFonts w:eastAsia="華康粗黑體" w:hint="eastAsia"/>
          <w:color w:val="000000"/>
          <w:sz w:val="28"/>
          <w:szCs w:val="28"/>
        </w:rPr>
        <w:t>號解釋</w:t>
      </w:r>
    </w:p>
    <w:p w:rsidR="00A36E41" w:rsidRPr="00CC6A65" w:rsidRDefault="00A36E41" w:rsidP="00097AD3">
      <w:pPr>
        <w:overflowPunct w:val="0"/>
        <w:autoSpaceDE w:val="0"/>
        <w:autoSpaceDN w:val="0"/>
        <w:spacing w:before="120" w:after="120" w:line="391" w:lineRule="exact"/>
        <w:ind w:right="641"/>
        <w:jc w:val="both"/>
        <w:textAlignment w:val="baseline"/>
        <w:rPr>
          <w:color w:val="000000"/>
          <w:sz w:val="28"/>
          <w:szCs w:val="28"/>
        </w:rPr>
      </w:pPr>
      <w:r w:rsidRPr="00CC6A65">
        <w:rPr>
          <w:rFonts w:hint="eastAsia"/>
          <w:color w:val="000000"/>
          <w:sz w:val="28"/>
          <w:szCs w:val="28"/>
        </w:rPr>
        <w:t>院長　賴　浩　敏</w:t>
      </w:r>
    </w:p>
    <w:p w:rsidR="00A36E41" w:rsidRPr="00CC6A65" w:rsidRDefault="00A36E41" w:rsidP="00FA17A9">
      <w:pPr>
        <w:overflowPunct w:val="0"/>
        <w:autoSpaceDE w:val="0"/>
        <w:autoSpaceDN w:val="0"/>
        <w:spacing w:line="391" w:lineRule="exact"/>
        <w:jc w:val="both"/>
        <w:textAlignment w:val="baseline"/>
        <w:rPr>
          <w:color w:val="000000"/>
          <w:sz w:val="28"/>
          <w:szCs w:val="28"/>
        </w:rPr>
      </w:pPr>
    </w:p>
    <w:p w:rsidR="00A36E41" w:rsidRPr="00CC6A65" w:rsidRDefault="00DC3AA7" w:rsidP="00B26712">
      <w:pPr>
        <w:overflowPunct w:val="0"/>
        <w:autoSpaceDE w:val="0"/>
        <w:autoSpaceDN w:val="0"/>
        <w:spacing w:line="391" w:lineRule="exact"/>
        <w:jc w:val="both"/>
        <w:textAlignment w:val="baseline"/>
        <w:rPr>
          <w:rFonts w:eastAsia="華康粗黑體"/>
          <w:color w:val="000000"/>
          <w:sz w:val="28"/>
          <w:szCs w:val="28"/>
        </w:rPr>
      </w:pPr>
      <w:r w:rsidRPr="00CC6A65">
        <w:rPr>
          <w:rFonts w:eastAsia="華康粗黑體" w:hint="eastAsia"/>
          <w:color w:val="000000"/>
          <w:sz w:val="28"/>
          <w:szCs w:val="28"/>
        </w:rPr>
        <w:t>司法院釋字第七二八</w:t>
      </w:r>
      <w:r w:rsidR="00A36E41" w:rsidRPr="00CC6A65">
        <w:rPr>
          <w:rFonts w:eastAsia="華康粗黑體" w:hint="eastAsia"/>
          <w:color w:val="000000"/>
          <w:sz w:val="28"/>
          <w:szCs w:val="28"/>
        </w:rPr>
        <w:t>號解釋</w:t>
      </w:r>
    </w:p>
    <w:p w:rsidR="00A36E41" w:rsidRPr="00C15406" w:rsidRDefault="00A36E41" w:rsidP="00B26712">
      <w:pPr>
        <w:pStyle w:val="a3"/>
        <w:overflowPunct w:val="0"/>
        <w:autoSpaceDN w:val="0"/>
        <w:spacing w:before="240" w:after="240" w:line="391" w:lineRule="exact"/>
        <w:ind w:left="958"/>
        <w:jc w:val="both"/>
        <w:rPr>
          <w:rFonts w:ascii="華康粗黑體" w:eastAsia="華康粗黑體" w:hAnsi="新細明體" w:hint="eastAsia"/>
          <w:color w:val="000000"/>
          <w:sz w:val="28"/>
          <w:szCs w:val="28"/>
        </w:rPr>
      </w:pPr>
      <w:r w:rsidRPr="00C15406">
        <w:rPr>
          <w:rFonts w:ascii="華康粗黑體" w:eastAsia="華康粗黑體" w:hAnsi="新細明體" w:hint="eastAsia"/>
          <w:color w:val="000000"/>
          <w:sz w:val="28"/>
          <w:szCs w:val="28"/>
        </w:rPr>
        <w:t>解</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釋</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文</w:t>
      </w:r>
    </w:p>
    <w:p w:rsidR="009677C3" w:rsidRPr="004E65C1" w:rsidRDefault="009677C3" w:rsidP="00CC6A65">
      <w:pPr>
        <w:pStyle w:val="HTML"/>
        <w:spacing w:line="391" w:lineRule="exact"/>
        <w:ind w:firstLineChars="200" w:firstLine="560"/>
        <w:jc w:val="both"/>
        <w:rPr>
          <w:rFonts w:ascii="Times New Roman" w:eastAsia="標楷體" w:hAnsi="Times New Roman" w:cs="Times New Roman"/>
          <w:b/>
          <w:color w:val="000000"/>
          <w:sz w:val="28"/>
          <w:szCs w:val="28"/>
        </w:rPr>
      </w:pPr>
      <w:r w:rsidRPr="004E65C1">
        <w:rPr>
          <w:rFonts w:ascii="Times New Roman" w:eastAsia="標楷體" w:hAnsi="標楷體" w:cs="Times New Roman"/>
          <w:sz w:val="28"/>
          <w:szCs w:val="28"/>
        </w:rPr>
        <w:t>祭祀公業條例第四條第一項前段規定：「本條例施行前已存在之祭祀公業，其派下員依規約定之。」並未以性別為認定派下員之標準，雖相關規約依循傳統之宗族觀念，大都限定以男系子孫（含養子）為派下員，多數情形致女子不得為派下員，但該等規約係設立人及其子孫所為之私法上結社及財產處分行為，基於私法自治，原則上應予尊重，以維護法秩序之安定。是上開規定以規約認定祭祀公業派下員，尚難認與憲法第七條保障性別平等之意旨有違，致侵害女子之財產權。</w:t>
      </w:r>
    </w:p>
    <w:p w:rsidR="009677C3" w:rsidRPr="00C15406" w:rsidRDefault="009677C3" w:rsidP="00CC6A65">
      <w:pPr>
        <w:pStyle w:val="a3"/>
        <w:overflowPunct w:val="0"/>
        <w:autoSpaceDN w:val="0"/>
        <w:spacing w:before="240" w:after="240" w:line="391" w:lineRule="exact"/>
        <w:ind w:left="958"/>
        <w:jc w:val="both"/>
        <w:rPr>
          <w:rFonts w:ascii="華康粗黑體" w:eastAsia="華康粗黑體" w:hAnsi="新細明體" w:hint="eastAsia"/>
          <w:color w:val="000000"/>
          <w:sz w:val="28"/>
          <w:szCs w:val="28"/>
        </w:rPr>
      </w:pPr>
      <w:r w:rsidRPr="00C15406">
        <w:rPr>
          <w:rFonts w:ascii="華康粗黑體" w:eastAsia="華康粗黑體" w:hAnsi="新細明體" w:hint="eastAsia"/>
          <w:color w:val="000000"/>
          <w:sz w:val="28"/>
          <w:szCs w:val="28"/>
        </w:rPr>
        <w:t>解釋理由書</w:t>
      </w:r>
    </w:p>
    <w:p w:rsidR="009677C3" w:rsidRPr="004E65C1" w:rsidRDefault="009677C3" w:rsidP="00FA17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1" w:lineRule="exact"/>
        <w:ind w:firstLineChars="200" w:firstLine="560"/>
        <w:jc w:val="both"/>
        <w:rPr>
          <w:dstrike/>
          <w:color w:val="000000"/>
          <w:sz w:val="28"/>
          <w:szCs w:val="28"/>
        </w:rPr>
      </w:pPr>
      <w:r w:rsidRPr="004E65C1">
        <w:rPr>
          <w:rFonts w:hAnsi="標楷體"/>
          <w:sz w:val="28"/>
          <w:szCs w:val="28"/>
        </w:rPr>
        <w:t>本件聲請人對最高法院九十九年度台上字第九六三號民事判決（下稱確定終局判決）所引</w:t>
      </w:r>
      <w:smartTag w:uri="urn:schemas-microsoft-com:office:smarttags" w:element="chsdate">
        <w:smartTagPr>
          <w:attr w:name="IsROCDate" w:val="True"/>
          <w:attr w:name="IsLunarDate" w:val="False"/>
          <w:attr w:name="Day" w:val="31"/>
          <w:attr w:name="Month" w:val="7"/>
          <w:attr w:name="Year" w:val="1986"/>
        </w:smartTagPr>
        <w:r w:rsidRPr="004E65C1">
          <w:rPr>
            <w:rFonts w:hAnsi="標楷體"/>
            <w:sz w:val="28"/>
            <w:szCs w:val="28"/>
          </w:rPr>
          <w:t>中華民國七十五年七月三十一日</w:t>
        </w:r>
      </w:smartTag>
      <w:r w:rsidRPr="004E65C1">
        <w:rPr>
          <w:rFonts w:hAnsi="標楷體"/>
          <w:sz w:val="28"/>
          <w:szCs w:val="28"/>
        </w:rPr>
        <w:t>訂定之祭祀公業</w:t>
      </w:r>
      <w:r w:rsidR="00F37BB7">
        <w:rPr>
          <w:rFonts w:hAnsi="標楷體"/>
          <w:sz w:val="28"/>
          <w:szCs w:val="28"/>
        </w:rPr>
        <w:t>呂○○</w:t>
      </w:r>
      <w:r w:rsidRPr="004E65C1">
        <w:rPr>
          <w:rFonts w:hAnsi="標楷體"/>
          <w:sz w:val="28"/>
          <w:szCs w:val="28"/>
        </w:rPr>
        <w:t>管理章程第四條有違憲疑義，聲請解釋。查該管理章程非司法院大法官審理案件法第五條第一項第二款所稱之法律或命令，本不得據以聲請解釋，惟確定終局判決係適用祭祀公業條例第四條第一項前段規定：「本條例施行前已存在之祭祀公業，其派下員依規約定之。」（下稱系爭規定）為主要之判決基礎，而引用上開管理章程之內容，聲請人既據司法院大法官審理案件法上開規定（聲請書誤植</w:t>
      </w:r>
      <w:r w:rsidRPr="004E65C1">
        <w:rPr>
          <w:rFonts w:hAnsi="標楷體"/>
          <w:sz w:val="28"/>
          <w:szCs w:val="28"/>
        </w:rPr>
        <w:lastRenderedPageBreak/>
        <w:t>為司法院大法官會議法第四條第一項第二款）聲請解釋，應可認係就系爭規定而為聲請，本院自得以之作為審查之標的，合先敘明。</w:t>
      </w:r>
    </w:p>
    <w:p w:rsidR="009677C3" w:rsidRPr="004E65C1" w:rsidRDefault="009677C3" w:rsidP="00097A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91" w:lineRule="exact"/>
        <w:ind w:firstLineChars="200" w:firstLine="560"/>
        <w:jc w:val="both"/>
        <w:rPr>
          <w:sz w:val="28"/>
          <w:szCs w:val="28"/>
        </w:rPr>
      </w:pPr>
      <w:r w:rsidRPr="004E65C1">
        <w:rPr>
          <w:rFonts w:hAnsi="標楷體"/>
          <w:sz w:val="28"/>
          <w:szCs w:val="28"/>
        </w:rPr>
        <w:t>祭祀公業係由設立人捐助財產，以祭祀祖先或其他享祀人為目的之團體（祭祀公業條例第三條第一款規定參照）。其設立及存續，涉及設立人及其子孫之結社自由、財產權與契約自由。系爭規定雖因相關規約依循傳統之宗族觀念以男系子孫（含養子）為派下員，多數情形致女子不得為派下員，實質上形成差別待遇，惟系爭規定形式上既未以性別作為認定派下員之標準，且其目的在於維護法秩序之安定及法律不溯及既往之原則，況相關規約係設立人及其子孫所為之私法上結社及財產處分行為，基於憲法第十四條保障結社自由、第十五條保障財產權及第二十二條保障契約自由及私法自治，原則上應予以尊重。是系爭規定實質上縱形成差別待遇，惟並非恣意，尚難認與憲法第七條保障性別平等之意旨有違，致侵害女子之財產權。</w:t>
      </w:r>
    </w:p>
    <w:p w:rsidR="009677C3" w:rsidRPr="004E65C1" w:rsidRDefault="009677C3" w:rsidP="00097A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36" w:line="391" w:lineRule="exact"/>
        <w:ind w:firstLineChars="200" w:firstLine="560"/>
        <w:jc w:val="both"/>
        <w:rPr>
          <w:sz w:val="28"/>
          <w:szCs w:val="28"/>
        </w:rPr>
      </w:pPr>
      <w:r w:rsidRPr="004E65C1">
        <w:rPr>
          <w:rFonts w:hAnsi="標楷體"/>
          <w:sz w:val="28"/>
          <w:szCs w:val="28"/>
        </w:rPr>
        <w:t>惟祭祀公業條例第四條第一項後段規定：「無規約或規約未規定者，派下員為設立人及其男系子孫（含養子）。」係以性別作為認定派下員之分類標準，而形成差別待遇，雖同條第二項規定：「派下員無男系子孫，其女子未出嫁者，得為派下員</w:t>
      </w:r>
      <w:r>
        <w:rPr>
          <w:rFonts w:hint="eastAsia"/>
          <w:sz w:val="28"/>
          <w:szCs w:val="28"/>
        </w:rPr>
        <w:t>……</w:t>
      </w:r>
      <w:r w:rsidRPr="004E65C1">
        <w:rPr>
          <w:rFonts w:hAnsi="標楷體"/>
          <w:sz w:val="28"/>
          <w:szCs w:val="28"/>
        </w:rPr>
        <w:t>。」第三項規定：「派下之女子、養女、贅婿等有下列情形之一者，亦得為派下員：一、經派下現員三分之二以上書面同意。二、經派下員大會派下現員過半數出席，出席人數三分之二以上同意通過。」等部分，已有減緩差別待遇之考量，且第五條規定：「本條例施行後，祭祀公業及祭祀公業法人之派下員發生繼承事實時，其繼承人應以共同承擔祭祀者列為派下員。」亦已基於性別平等原則而為規範，但整體派下員制度之差別待遇仍然存在。按「中華民國人民，無分男女</w:t>
      </w:r>
      <w:r>
        <w:rPr>
          <w:rFonts w:hAnsi="標楷體" w:hint="eastAsia"/>
          <w:sz w:val="28"/>
          <w:szCs w:val="28"/>
        </w:rPr>
        <w:t>……</w:t>
      </w:r>
      <w:r w:rsidRPr="004E65C1">
        <w:rPr>
          <w:rFonts w:hAnsi="標楷體"/>
          <w:sz w:val="28"/>
          <w:szCs w:val="28"/>
        </w:rPr>
        <w:t>，在法律上一律平等」、「國家應維護婦女之人格尊嚴，保障婦女之人身安全，消除性別歧視，促進兩性地位之實質平等。」憲法第七條及憲法增修條文第十條第六項分別定有明文。上開憲法增修條文既然課予國家應促進兩性地位實質平等之義務，並參酌聯合國大會</w:t>
      </w:r>
      <w:smartTag w:uri="urn:schemas-microsoft-com:office:smarttags" w:element="chsdate">
        <w:smartTagPr>
          <w:attr w:name="Year" w:val="1979"/>
          <w:attr w:name="Month" w:val="12"/>
          <w:attr w:name="Day" w:val="18"/>
          <w:attr w:name="IsLunarDate" w:val="False"/>
          <w:attr w:name="IsROCDate" w:val="False"/>
        </w:smartTagPr>
        <w:r w:rsidRPr="004E65C1">
          <w:rPr>
            <w:rFonts w:hAnsi="標楷體"/>
            <w:sz w:val="28"/>
            <w:szCs w:val="28"/>
          </w:rPr>
          <w:t>一九七九年十二月十八日</w:t>
        </w:r>
      </w:smartTag>
      <w:r w:rsidRPr="004E65C1">
        <w:rPr>
          <w:rFonts w:hAnsi="標楷體"/>
          <w:sz w:val="28"/>
          <w:szCs w:val="28"/>
        </w:rPr>
        <w:t>決議通過之消除對婦女一切形式歧視公約（</w:t>
      </w:r>
      <w:r w:rsidRPr="004E65C1">
        <w:rPr>
          <w:sz w:val="28"/>
          <w:szCs w:val="28"/>
        </w:rPr>
        <w:t>Convention on the Elimination of All Forms of Discrimination against Women</w:t>
      </w:r>
      <w:r w:rsidRPr="004E65C1">
        <w:rPr>
          <w:rFonts w:hAnsi="標楷體"/>
          <w:sz w:val="28"/>
          <w:szCs w:val="28"/>
        </w:rPr>
        <w:t>）第二條、第五條之規定，國家對於女性應負有積極之保護義務，藉以實踐兩性地位之實質平等。對於祭祀公業條例施行前已存在之祭祀公業，其派下員認定制度之設計，有關機關自應與時俱進，於兼顧上開憲法增修條文課予國家對女性積極保護義務之意旨及法安定性原則，視社會變遷與祭祀公業功能調整之情形，就相關規定適時檢討修正，俾能更符性別平等原則與憲法保障人民結社自由、財產權及契約自由之意旨。</w:t>
      </w:r>
    </w:p>
    <w:p w:rsidR="009677C3" w:rsidRPr="004E65C1" w:rsidRDefault="009677C3" w:rsidP="00CC6A65">
      <w:pPr>
        <w:spacing w:line="391" w:lineRule="exact"/>
        <w:rPr>
          <w:sz w:val="28"/>
          <w:szCs w:val="28"/>
        </w:rPr>
      </w:pPr>
      <w:r w:rsidRPr="004E65C1">
        <w:rPr>
          <w:rFonts w:hAnsi="標楷體"/>
          <w:sz w:val="28"/>
          <w:szCs w:val="28"/>
        </w:rPr>
        <w:t>大法官會議主席</w:t>
      </w:r>
      <w:r w:rsidR="00CC6A65">
        <w:rPr>
          <w:rFonts w:hint="eastAsia"/>
          <w:sz w:val="28"/>
          <w:szCs w:val="28"/>
        </w:rPr>
        <w:t xml:space="preserve">　</w:t>
      </w:r>
      <w:r w:rsidRPr="004E65C1">
        <w:rPr>
          <w:rFonts w:hAnsi="標楷體"/>
          <w:sz w:val="28"/>
          <w:szCs w:val="28"/>
        </w:rPr>
        <w:t>大法官</w:t>
      </w:r>
      <w:r w:rsidR="00CC6A65">
        <w:rPr>
          <w:rFonts w:hAnsi="標楷體" w:hint="eastAsia"/>
          <w:sz w:val="28"/>
          <w:szCs w:val="28"/>
        </w:rPr>
        <w:t xml:space="preserve">　</w:t>
      </w:r>
      <w:r w:rsidRPr="004E65C1">
        <w:rPr>
          <w:rFonts w:hAnsi="標楷體"/>
          <w:sz w:val="28"/>
          <w:szCs w:val="28"/>
        </w:rPr>
        <w:t>賴浩敏</w:t>
      </w:r>
    </w:p>
    <w:p w:rsidR="009677C3" w:rsidRPr="004E65C1" w:rsidRDefault="009677C3" w:rsidP="00B754AD">
      <w:pPr>
        <w:spacing w:line="391" w:lineRule="exact"/>
        <w:ind w:firstLineChars="800" w:firstLine="2240"/>
        <w:rPr>
          <w:sz w:val="28"/>
          <w:szCs w:val="28"/>
        </w:rPr>
      </w:pPr>
      <w:r w:rsidRPr="004E65C1">
        <w:rPr>
          <w:rFonts w:hAnsi="標楷體"/>
          <w:sz w:val="28"/>
          <w:szCs w:val="28"/>
        </w:rPr>
        <w:t>大法官</w:t>
      </w:r>
      <w:r w:rsidR="00CC6A65">
        <w:rPr>
          <w:rFonts w:hint="eastAsia"/>
          <w:sz w:val="28"/>
          <w:szCs w:val="28"/>
        </w:rPr>
        <w:t xml:space="preserve">　</w:t>
      </w:r>
      <w:r w:rsidRPr="00B754AD">
        <w:rPr>
          <w:rFonts w:hAnsi="標楷體"/>
          <w:kern w:val="0"/>
          <w:sz w:val="28"/>
          <w:szCs w:val="28"/>
          <w:fitText w:val="4200" w:id="877295872"/>
        </w:rPr>
        <w:t>蘇永欽</w:t>
      </w:r>
      <w:r w:rsidR="00CC6A65" w:rsidRPr="00B754AD">
        <w:rPr>
          <w:rFonts w:hAnsi="標楷體" w:hint="eastAsia"/>
          <w:kern w:val="0"/>
          <w:sz w:val="28"/>
          <w:szCs w:val="28"/>
          <w:fitText w:val="4200" w:id="877295872"/>
        </w:rPr>
        <w:t xml:space="preserve">　</w:t>
      </w:r>
      <w:r w:rsidRPr="00B754AD">
        <w:rPr>
          <w:rFonts w:hAnsi="標楷體"/>
          <w:kern w:val="0"/>
          <w:sz w:val="28"/>
          <w:szCs w:val="28"/>
          <w:fitText w:val="4200" w:id="877295872"/>
        </w:rPr>
        <w:t>林錫堯</w:t>
      </w:r>
      <w:r w:rsidR="00CC6A65" w:rsidRPr="00B754AD">
        <w:rPr>
          <w:rFonts w:hAnsi="標楷體" w:hint="eastAsia"/>
          <w:kern w:val="0"/>
          <w:sz w:val="28"/>
          <w:szCs w:val="28"/>
          <w:fitText w:val="4200" w:id="877295872"/>
        </w:rPr>
        <w:t xml:space="preserve">　</w:t>
      </w:r>
      <w:r w:rsidRPr="00B754AD">
        <w:rPr>
          <w:rFonts w:hAnsi="標楷體"/>
          <w:kern w:val="0"/>
          <w:sz w:val="28"/>
          <w:szCs w:val="28"/>
          <w:fitText w:val="4200" w:id="877295872"/>
        </w:rPr>
        <w:t>池啟明</w:t>
      </w:r>
      <w:r w:rsidR="00CC6A65" w:rsidRPr="00B754AD">
        <w:rPr>
          <w:rFonts w:hAnsi="標楷體" w:hint="eastAsia"/>
          <w:kern w:val="0"/>
          <w:sz w:val="28"/>
          <w:szCs w:val="28"/>
          <w:fitText w:val="4200" w:id="877295872"/>
        </w:rPr>
        <w:t xml:space="preserve">　</w:t>
      </w:r>
      <w:r w:rsidRPr="00B754AD">
        <w:rPr>
          <w:rFonts w:hAnsi="標楷體"/>
          <w:kern w:val="0"/>
          <w:sz w:val="28"/>
          <w:szCs w:val="28"/>
          <w:fitText w:val="4200" w:id="877295872"/>
        </w:rPr>
        <w:t>李震山</w:t>
      </w:r>
    </w:p>
    <w:p w:rsidR="009677C3" w:rsidRPr="004E65C1" w:rsidRDefault="009677C3" w:rsidP="00B754AD">
      <w:pPr>
        <w:spacing w:line="391" w:lineRule="exact"/>
        <w:ind w:leftChars="50" w:left="160" w:firstLineChars="1140" w:firstLine="3192"/>
        <w:rPr>
          <w:sz w:val="28"/>
          <w:szCs w:val="28"/>
        </w:rPr>
      </w:pPr>
      <w:r w:rsidRPr="00E14350">
        <w:rPr>
          <w:rFonts w:hAnsi="標楷體"/>
          <w:kern w:val="0"/>
          <w:sz w:val="28"/>
          <w:szCs w:val="28"/>
          <w:fitText w:val="4200" w:id="877347584"/>
        </w:rPr>
        <w:t>蔡清遊</w:t>
      </w:r>
      <w:r w:rsidR="00CC6A65" w:rsidRPr="00E14350">
        <w:rPr>
          <w:rFonts w:hAnsi="標楷體" w:hint="eastAsia"/>
          <w:kern w:val="0"/>
          <w:sz w:val="28"/>
          <w:szCs w:val="28"/>
          <w:fitText w:val="4200" w:id="877347584"/>
        </w:rPr>
        <w:t xml:space="preserve">　</w:t>
      </w:r>
      <w:r w:rsidRPr="00E14350">
        <w:rPr>
          <w:rFonts w:hAnsi="標楷體"/>
          <w:kern w:val="0"/>
          <w:sz w:val="28"/>
          <w:szCs w:val="28"/>
          <w:fitText w:val="4200" w:id="877347584"/>
        </w:rPr>
        <w:t>黃茂榮</w:t>
      </w:r>
      <w:r w:rsidR="00CC6A65" w:rsidRPr="00E14350">
        <w:rPr>
          <w:rFonts w:hAnsi="標楷體" w:hint="eastAsia"/>
          <w:kern w:val="0"/>
          <w:sz w:val="28"/>
          <w:szCs w:val="28"/>
          <w:fitText w:val="4200" w:id="877347584"/>
        </w:rPr>
        <w:t xml:space="preserve">　</w:t>
      </w:r>
      <w:r w:rsidRPr="00E14350">
        <w:rPr>
          <w:rFonts w:hAnsi="標楷體"/>
          <w:kern w:val="0"/>
          <w:sz w:val="28"/>
          <w:szCs w:val="28"/>
          <w:fitText w:val="4200" w:id="877347584"/>
        </w:rPr>
        <w:t>陳</w:t>
      </w:r>
      <w:r w:rsidR="00CC6A65" w:rsidRPr="00E14350">
        <w:rPr>
          <w:rFonts w:hint="eastAsia"/>
          <w:kern w:val="0"/>
          <w:sz w:val="28"/>
          <w:szCs w:val="28"/>
          <w:fitText w:val="4200" w:id="877347584"/>
        </w:rPr>
        <w:t xml:space="preserve">　</w:t>
      </w:r>
      <w:r w:rsidRPr="00E14350">
        <w:rPr>
          <w:rFonts w:hAnsi="標楷體"/>
          <w:kern w:val="0"/>
          <w:sz w:val="28"/>
          <w:szCs w:val="28"/>
          <w:fitText w:val="4200" w:id="877347584"/>
        </w:rPr>
        <w:t>敏</w:t>
      </w:r>
      <w:r w:rsidR="00CC6A65" w:rsidRPr="00E14350">
        <w:rPr>
          <w:rFonts w:hAnsi="標楷體" w:hint="eastAsia"/>
          <w:kern w:val="0"/>
          <w:sz w:val="28"/>
          <w:szCs w:val="28"/>
          <w:fitText w:val="4200" w:id="877347584"/>
        </w:rPr>
        <w:t xml:space="preserve">　</w:t>
      </w:r>
      <w:r w:rsidRPr="00E14350">
        <w:rPr>
          <w:rFonts w:hAnsi="標楷體"/>
          <w:kern w:val="0"/>
          <w:sz w:val="28"/>
          <w:szCs w:val="28"/>
          <w:fitText w:val="4200" w:id="877347584"/>
        </w:rPr>
        <w:t>葉百修</w:t>
      </w:r>
    </w:p>
    <w:p w:rsidR="009677C3" w:rsidRPr="004E65C1" w:rsidRDefault="009677C3" w:rsidP="00E14350">
      <w:pPr>
        <w:spacing w:line="391" w:lineRule="exact"/>
        <w:ind w:leftChars="85" w:left="272" w:firstLineChars="1100" w:firstLine="3080"/>
        <w:rPr>
          <w:sz w:val="28"/>
          <w:szCs w:val="28"/>
        </w:rPr>
      </w:pPr>
      <w:r w:rsidRPr="00E14350">
        <w:rPr>
          <w:rFonts w:hAnsi="標楷體"/>
          <w:kern w:val="0"/>
          <w:sz w:val="28"/>
          <w:szCs w:val="28"/>
          <w:fitText w:val="4200" w:id="877347585"/>
        </w:rPr>
        <w:lastRenderedPageBreak/>
        <w:t>陳春生</w:t>
      </w:r>
      <w:r w:rsidR="00CC6A65" w:rsidRPr="00E14350">
        <w:rPr>
          <w:rFonts w:hAnsi="標楷體" w:hint="eastAsia"/>
          <w:kern w:val="0"/>
          <w:sz w:val="28"/>
          <w:szCs w:val="28"/>
          <w:fitText w:val="4200" w:id="877347585"/>
        </w:rPr>
        <w:t xml:space="preserve">　</w:t>
      </w:r>
      <w:r w:rsidRPr="00E14350">
        <w:rPr>
          <w:rFonts w:hAnsi="標楷體"/>
          <w:kern w:val="0"/>
          <w:sz w:val="28"/>
          <w:szCs w:val="28"/>
          <w:fitText w:val="4200" w:id="877347585"/>
        </w:rPr>
        <w:t>陳新民</w:t>
      </w:r>
      <w:r w:rsidR="00CC6A65" w:rsidRPr="00E14350">
        <w:rPr>
          <w:rFonts w:hAnsi="標楷體" w:hint="eastAsia"/>
          <w:kern w:val="0"/>
          <w:sz w:val="28"/>
          <w:szCs w:val="28"/>
          <w:fitText w:val="4200" w:id="877347585"/>
        </w:rPr>
        <w:t xml:space="preserve">　</w:t>
      </w:r>
      <w:r w:rsidRPr="00E14350">
        <w:rPr>
          <w:rFonts w:hAnsi="標楷體"/>
          <w:kern w:val="0"/>
          <w:sz w:val="28"/>
          <w:szCs w:val="28"/>
          <w:fitText w:val="4200" w:id="877347585"/>
        </w:rPr>
        <w:t>陳碧玉</w:t>
      </w:r>
      <w:r w:rsidR="00CC6A65" w:rsidRPr="00E14350">
        <w:rPr>
          <w:rFonts w:hAnsi="標楷體" w:hint="eastAsia"/>
          <w:kern w:val="0"/>
          <w:sz w:val="28"/>
          <w:szCs w:val="28"/>
          <w:fitText w:val="4200" w:id="877347585"/>
        </w:rPr>
        <w:t xml:space="preserve">　</w:t>
      </w:r>
      <w:r w:rsidRPr="00E14350">
        <w:rPr>
          <w:rFonts w:hAnsi="標楷體"/>
          <w:kern w:val="0"/>
          <w:sz w:val="28"/>
          <w:szCs w:val="28"/>
          <w:fitText w:val="4200" w:id="877347585"/>
        </w:rPr>
        <w:t>黃璽君</w:t>
      </w:r>
    </w:p>
    <w:p w:rsidR="009677C3" w:rsidRPr="004E65C1" w:rsidRDefault="009677C3" w:rsidP="00E14350">
      <w:pPr>
        <w:spacing w:line="391" w:lineRule="exact"/>
        <w:ind w:leftChars="85" w:left="272" w:firstLineChars="1100" w:firstLine="3080"/>
        <w:rPr>
          <w:sz w:val="28"/>
          <w:szCs w:val="28"/>
        </w:rPr>
      </w:pPr>
      <w:r w:rsidRPr="004E65C1">
        <w:rPr>
          <w:rFonts w:hAnsi="標楷體"/>
          <w:sz w:val="28"/>
          <w:szCs w:val="28"/>
        </w:rPr>
        <w:t>羅昌發</w:t>
      </w:r>
      <w:r w:rsidR="00CC6A65">
        <w:rPr>
          <w:rFonts w:hAnsi="標楷體" w:hint="eastAsia"/>
          <w:sz w:val="28"/>
          <w:szCs w:val="28"/>
        </w:rPr>
        <w:t xml:space="preserve">　</w:t>
      </w:r>
      <w:r w:rsidRPr="004E65C1">
        <w:rPr>
          <w:rFonts w:hAnsi="標楷體"/>
          <w:sz w:val="28"/>
          <w:szCs w:val="28"/>
        </w:rPr>
        <w:t>湯德宗</w:t>
      </w:r>
    </w:p>
    <w:p w:rsidR="009677C3" w:rsidRPr="004E65C1" w:rsidRDefault="009677C3" w:rsidP="003965CC">
      <w:pPr>
        <w:spacing w:line="391" w:lineRule="exact"/>
        <w:rPr>
          <w:sz w:val="28"/>
          <w:szCs w:val="28"/>
        </w:rPr>
      </w:pPr>
    </w:p>
    <w:p w:rsidR="003965CC" w:rsidRPr="00DB5E05" w:rsidRDefault="003965CC" w:rsidP="003965CC">
      <w:pPr>
        <w:overflowPunct w:val="0"/>
        <w:spacing w:line="391" w:lineRule="exact"/>
        <w:ind w:left="958" w:right="641"/>
        <w:jc w:val="distribute"/>
        <w:rPr>
          <w:kern w:val="0"/>
          <w:sz w:val="28"/>
          <w:szCs w:val="28"/>
        </w:rPr>
      </w:pPr>
      <w:r w:rsidRPr="00DB5E05">
        <w:rPr>
          <w:rFonts w:eastAsia="華康粗黑體"/>
          <w:color w:val="000000"/>
          <w:sz w:val="28"/>
          <w:szCs w:val="28"/>
        </w:rPr>
        <w:t>協同意見書</w:t>
      </w:r>
      <w:r w:rsidRPr="00DB5E05">
        <w:rPr>
          <w:rFonts w:hAnsi="標楷體" w:hint="eastAsia"/>
          <w:kern w:val="0"/>
          <w:sz w:val="28"/>
          <w:szCs w:val="28"/>
        </w:rPr>
        <w:t xml:space="preserve">　　　　　</w:t>
      </w:r>
      <w:r w:rsidR="007E02ED" w:rsidRPr="00DB5E05">
        <w:rPr>
          <w:rFonts w:hAnsi="標楷體" w:hint="eastAsia"/>
          <w:kern w:val="0"/>
          <w:sz w:val="28"/>
          <w:szCs w:val="28"/>
        </w:rPr>
        <w:t xml:space="preserve">　　　　　</w:t>
      </w:r>
      <w:r w:rsidRPr="00DB5E05">
        <w:rPr>
          <w:rFonts w:hAnsi="標楷體" w:hint="eastAsia"/>
          <w:kern w:val="0"/>
          <w:sz w:val="28"/>
          <w:szCs w:val="28"/>
        </w:rPr>
        <w:t xml:space="preserve">　　　　</w:t>
      </w:r>
      <w:r w:rsidR="008F4B4B" w:rsidRPr="00DB5E05">
        <w:rPr>
          <w:rFonts w:hAnsi="標楷體"/>
          <w:kern w:val="0"/>
          <w:sz w:val="28"/>
          <w:szCs w:val="28"/>
        </w:rPr>
        <w:t>蘇永欽</w:t>
      </w:r>
      <w:r w:rsidRPr="00DB5E05">
        <w:rPr>
          <w:rFonts w:hAnsi="標楷體"/>
          <w:kern w:val="0"/>
          <w:sz w:val="28"/>
          <w:szCs w:val="28"/>
        </w:rPr>
        <w:t>大法官</w:t>
      </w:r>
      <w:r w:rsidRPr="00DB5E05">
        <w:rPr>
          <w:rFonts w:hint="eastAsia"/>
          <w:kern w:val="0"/>
          <w:sz w:val="28"/>
          <w:szCs w:val="28"/>
        </w:rPr>
        <w:t xml:space="preserve">　</w:t>
      </w:r>
      <w:r w:rsidRPr="00DB5E05">
        <w:rPr>
          <w:rFonts w:hAnsi="標楷體"/>
          <w:kern w:val="0"/>
          <w:sz w:val="28"/>
          <w:szCs w:val="28"/>
        </w:rPr>
        <w:t>提出</w:t>
      </w:r>
    </w:p>
    <w:p w:rsidR="003965CC" w:rsidRPr="00C15C64" w:rsidRDefault="003965CC" w:rsidP="002D096B">
      <w:pPr>
        <w:autoSpaceDE w:val="0"/>
        <w:autoSpaceDN w:val="0"/>
        <w:adjustRightInd w:val="0"/>
        <w:snapToGrid w:val="0"/>
        <w:spacing w:line="391" w:lineRule="exact"/>
        <w:ind w:firstLineChars="200" w:firstLine="560"/>
        <w:jc w:val="both"/>
        <w:rPr>
          <w:kern w:val="0"/>
          <w:sz w:val="28"/>
          <w:szCs w:val="28"/>
        </w:rPr>
      </w:pPr>
      <w:r w:rsidRPr="00C15C64">
        <w:rPr>
          <w:rFonts w:hAnsi="標楷體"/>
          <w:kern w:val="0"/>
          <w:sz w:val="28"/>
          <w:szCs w:val="28"/>
        </w:rPr>
        <w:t>本件解釋審查的標的為祭祀公業條例第四條第一項前段，經以憲法第七條的消極平等原則審查，認定尚未違反而不至侵害女子的財產權。但另據憲法增修條文第十條第六項的積極平等原則又就該條第一項的全部作成「適時檢討」的諭知，其審查對象、審查基礎和審查結果似乎前後不盡一致，事涉在</w:t>
      </w:r>
      <w:r w:rsidR="00F76978">
        <w:rPr>
          <w:rFonts w:hAnsi="標楷體" w:hint="eastAsia"/>
          <w:kern w:val="0"/>
          <w:sz w:val="28"/>
          <w:szCs w:val="28"/>
        </w:rPr>
        <w:t>臺</w:t>
      </w:r>
      <w:r w:rsidRPr="00C15C64">
        <w:rPr>
          <w:rFonts w:hAnsi="標楷體"/>
          <w:kern w:val="0"/>
          <w:sz w:val="28"/>
          <w:szCs w:val="28"/>
        </w:rPr>
        <w:t>灣有悠久傳統並仍相當廣泛存在的祭祀公業，條例代表政治部門面對巨大社會變遷所做的回應，解釋則是本院的憲法評價，有必要對其論證作更清楚的釐清。</w:t>
      </w:r>
    </w:p>
    <w:p w:rsidR="003965CC" w:rsidRPr="00C15C64" w:rsidRDefault="00F76978" w:rsidP="00097AD3">
      <w:pPr>
        <w:autoSpaceDE w:val="0"/>
        <w:autoSpaceDN w:val="0"/>
        <w:adjustRightInd w:val="0"/>
        <w:snapToGrid w:val="0"/>
        <w:spacing w:line="391" w:lineRule="exact"/>
        <w:ind w:firstLineChars="200" w:firstLine="560"/>
        <w:jc w:val="both"/>
        <w:rPr>
          <w:kern w:val="0"/>
          <w:sz w:val="28"/>
          <w:szCs w:val="28"/>
        </w:rPr>
      </w:pPr>
      <w:r>
        <w:rPr>
          <w:rFonts w:hAnsi="標楷體" w:hint="eastAsia"/>
          <w:kern w:val="0"/>
          <w:sz w:val="28"/>
          <w:szCs w:val="28"/>
        </w:rPr>
        <w:t>臺</w:t>
      </w:r>
      <w:r w:rsidR="003965CC" w:rsidRPr="00C15C64">
        <w:rPr>
          <w:rFonts w:hAnsi="標楷體"/>
          <w:kern w:val="0"/>
          <w:sz w:val="28"/>
          <w:szCs w:val="28"/>
        </w:rPr>
        <w:t>灣的祭祀公業，淵源上可遠溯宋代的祭田，其存在的目的在於教化子孫慎終追遠，即以一人或多人共同捐獻的不動產每年所生孳息供祭祀活動</w:t>
      </w:r>
      <w:r>
        <w:rPr>
          <w:rFonts w:hAnsi="標楷體"/>
          <w:kern w:val="0"/>
          <w:sz w:val="28"/>
          <w:szCs w:val="28"/>
        </w:rPr>
        <w:t>的開銷，對於宗族制度的維繫，有其物質與精神兩方面的實質功能。在</w:t>
      </w:r>
      <w:r>
        <w:rPr>
          <w:rFonts w:hAnsi="標楷體" w:hint="eastAsia"/>
          <w:kern w:val="0"/>
          <w:sz w:val="28"/>
          <w:szCs w:val="28"/>
        </w:rPr>
        <w:t>臺</w:t>
      </w:r>
      <w:r w:rsidR="003965CC" w:rsidRPr="00C15C64">
        <w:rPr>
          <w:rFonts w:hAnsi="標楷體"/>
          <w:kern w:val="0"/>
          <w:sz w:val="28"/>
          <w:szCs w:val="28"/>
        </w:rPr>
        <w:t>灣社會經歷工業化、城市化的重大變遷後，宗族組織多已凋零，民法固然自始即建立於個人主義的精神，而以大家庭為基本圖像規範人民的身分關係，但仍保留些微宗祧繼承的遺緒，如若干招贅婚的規定，後來連這些規定也都刪除。此一初級社會組織的變遷，除了反映於民事身分法的調整外，對於憲法保障的家庭權和家庭制度（釋字第二四二號、第五五四號、第六九六號、第七一二號解釋可參）當然也會有一定的影響。在個人人格發展自由的共同基礎上，回應此一初級社會團體組織和功能的自然變遷而限縮其保護範圍，對於仍然憧憬宗族主義，希望在家庭之上，另有以共同血緣為基礎的社會組織來強化人們相互的認同和歸屬者</w:t>
      </w:r>
      <w:r w:rsidR="003965CC" w:rsidRPr="00C15C64">
        <w:rPr>
          <w:kern w:val="0"/>
          <w:sz w:val="28"/>
          <w:szCs w:val="28"/>
        </w:rPr>
        <w:t>─</w:t>
      </w:r>
      <w:r w:rsidR="003965CC" w:rsidRPr="00C15C64">
        <w:rPr>
          <w:rFonts w:hAnsi="標楷體"/>
          <w:kern w:val="0"/>
          <w:sz w:val="28"/>
          <w:szCs w:val="28"/>
        </w:rPr>
        <w:t>即使現實上最多只能棄其形而留其神</w:t>
      </w:r>
      <w:r w:rsidR="003965CC" w:rsidRPr="00C15C64">
        <w:rPr>
          <w:kern w:val="0"/>
          <w:sz w:val="28"/>
          <w:szCs w:val="28"/>
        </w:rPr>
        <w:t>─</w:t>
      </w:r>
      <w:r w:rsidR="003965CC" w:rsidRPr="00C15C64">
        <w:rPr>
          <w:rFonts w:hAnsi="標楷體"/>
          <w:kern w:val="0"/>
          <w:sz w:val="28"/>
          <w:szCs w:val="28"/>
        </w:rPr>
        <w:t>，雖已不宜再以家庭權為其憲法保障的基礎，但仍可在結社自由（如果是多人共同設立）或財產權（如果是一人捐助）找到基本權的支撐。換言之，即使在宗親血脈的連結已經失去了有力社會基礎的今天，人民基於宗族主義的信念而有心通過祭祀儀式來喚起親族，特別是後代子孫心靈的凝聚，仍然應該受到憲法的保障。縱其組織方式以血緣為前提而對成員身分的取得採世襲制，可自由退出但不得自由加入，與一般結社不同，因屬事物本質使然應仍不排除結社自由的保障。從這個角度來看祭祀公業條例的規定，其主要的「管制」目的，僅在於「健全祭祀公業土地地籍管理，促進土地利用」（第一條），主要方法則是將此一傳統組織「法人化」，包括對既存祭祀公業使其登記為法人（第二十一條以下）</w:t>
      </w:r>
      <w:r w:rsidR="003965CC" w:rsidRPr="00C15C64">
        <w:rPr>
          <w:kern w:val="0"/>
          <w:sz w:val="28"/>
          <w:szCs w:val="28"/>
        </w:rPr>
        <w:t>─</w:t>
      </w:r>
      <w:r w:rsidR="003965CC" w:rsidRPr="00C15C64">
        <w:rPr>
          <w:rFonts w:hAnsi="標楷體"/>
          <w:kern w:val="0"/>
          <w:sz w:val="28"/>
          <w:szCs w:val="28"/>
        </w:rPr>
        <w:t>此部分引導大於強制，無罰則規定；對未來祭祀公業則依其性質登記為社團或財團法人（第五十九條）。除此以外對其繼續營運或新設均無特別限制，以成全其「祭祀祖先發揚孝道，延續宗族傳統」的信仰（第一條），因此對於結社自由或財產權尚不構成侵害，無待深入的審查。</w:t>
      </w:r>
    </w:p>
    <w:p w:rsidR="003965CC" w:rsidRPr="00C15C64" w:rsidRDefault="003965CC" w:rsidP="003965CC">
      <w:pPr>
        <w:autoSpaceDE w:val="0"/>
        <w:autoSpaceDN w:val="0"/>
        <w:adjustRightInd w:val="0"/>
        <w:snapToGrid w:val="0"/>
        <w:spacing w:line="391" w:lineRule="exact"/>
        <w:ind w:firstLineChars="200" w:firstLine="560"/>
        <w:jc w:val="both"/>
        <w:rPr>
          <w:kern w:val="0"/>
          <w:sz w:val="28"/>
          <w:szCs w:val="28"/>
        </w:rPr>
      </w:pPr>
      <w:r w:rsidRPr="00C15C64">
        <w:rPr>
          <w:rFonts w:hAnsi="標楷體"/>
          <w:kern w:val="0"/>
          <w:sz w:val="28"/>
          <w:szCs w:val="28"/>
        </w:rPr>
        <w:t>本件解釋要處理的憲法疑義，從原因案件引發的法律爭議即知，實在於條</w:t>
      </w:r>
      <w:r w:rsidRPr="00C15C64">
        <w:rPr>
          <w:rFonts w:hAnsi="標楷體"/>
          <w:kern w:val="0"/>
          <w:sz w:val="28"/>
          <w:szCs w:val="28"/>
        </w:rPr>
        <w:lastRenderedPageBreak/>
        <w:t>例對於不同性別的後嗣，在承繼派下員身分上給予不同待遇，有無違反憲法的平等保障？不論直接在法律規定上即存在的差別待遇（第四條第一項後段），還是通過規約內容認定的差別待遇（第四條第一項前段），因為同樣源於法律的規定，平等原則的檢驗對象都是國家行為</w:t>
      </w:r>
      <w:r w:rsidRPr="00C15C64">
        <w:rPr>
          <w:kern w:val="0"/>
          <w:sz w:val="28"/>
          <w:szCs w:val="28"/>
        </w:rPr>
        <w:t>─</w:t>
      </w:r>
      <w:r w:rsidRPr="00C15C64">
        <w:rPr>
          <w:rFonts w:hAnsi="標楷體"/>
          <w:kern w:val="0"/>
          <w:sz w:val="28"/>
          <w:szCs w:val="28"/>
        </w:rPr>
        <w:t>立法，即美國憲法實務所稱的</w:t>
      </w:r>
      <w:r w:rsidRPr="00C15C64">
        <w:rPr>
          <w:kern w:val="0"/>
          <w:sz w:val="28"/>
          <w:szCs w:val="28"/>
        </w:rPr>
        <w:t xml:space="preserve"> state action</w:t>
      </w:r>
      <w:r w:rsidRPr="00C15C64">
        <w:rPr>
          <w:rFonts w:hAnsi="標楷體"/>
          <w:kern w:val="0"/>
          <w:sz w:val="28"/>
          <w:szCs w:val="28"/>
        </w:rPr>
        <w:t>，因此還不需要討論到德國憲法學所謂的基本權水平效力，乃至援引其間接第三人效（</w:t>
      </w:r>
      <w:r w:rsidRPr="00C15C64">
        <w:rPr>
          <w:kern w:val="0"/>
          <w:sz w:val="28"/>
          <w:szCs w:val="28"/>
        </w:rPr>
        <w:t>mittelbare Drittwirkung</w:t>
      </w:r>
      <w:r w:rsidRPr="00C15C64">
        <w:rPr>
          <w:rFonts w:hAnsi="標楷體"/>
          <w:kern w:val="0"/>
          <w:sz w:val="28"/>
          <w:szCs w:val="28"/>
        </w:rPr>
        <w:t>）的理論，惟恐誤解，合先說明。這裡真正值得思考的是，如果沒有財產分配的問題，單純派下員身分取得對女性的排斥，是不是值得認真對待的差別待遇？憲法保障結社自由的精神，原即在使有相同喜好、信仰或其他價值認同者，得以不受拘束的交流、合作，維護共同的價值，或推而廣之。可以非常大眾、主流，也可以完全小眾、異端。男性可以為鼓吹男性沙文主義而結社，女性當然也可以為重建母系社會的信仰而結社。因此這樣的自由先天上已經包容了成員選擇上的差別待遇，也可以說當我們肯認這裡已經無涉家庭制度的保障，而屬結社自由的領域時，原則上已為依性別選擇成員保留了最大的空間。如果祭祀公業的組織只有共同祭祀的功能，而不涉不動產的捐助及其派下員對該不動產潛在的財產利益，則即使大幅壓縮女性成為派下員的機會，因為符合這個組織的宗旨，也還在可以合理化的範圍。祭祀公業所以會引起強烈的歧視女性爭議，實在是因為派下權的內涵，除了參與祭祀外，還包含了基於該筆不動產上的公同共有關係，及其最終分割所生的分配請求權，而派下員身分既屬世襲取得，民事繼承法審慎落實的家庭內部男女平等規定，實質上即可能因為女性被排除在此一財產利益的分配之外，而被迂迴打破，本案的原因案件即可彰顯這樣的波及效果。換句話說，本件真正需要審查的問題，在於女性後嗣從繼承制度本可期待的不動產分配利益，有沒有因祭祀公業的派下權設計而受到無法正當化的差別待遇？</w:t>
      </w:r>
    </w:p>
    <w:p w:rsidR="003965CC" w:rsidRPr="00C15C64" w:rsidRDefault="003965CC" w:rsidP="003965CC">
      <w:pPr>
        <w:autoSpaceDE w:val="0"/>
        <w:autoSpaceDN w:val="0"/>
        <w:adjustRightInd w:val="0"/>
        <w:snapToGrid w:val="0"/>
        <w:spacing w:line="391" w:lineRule="exact"/>
        <w:ind w:firstLineChars="200" w:firstLine="560"/>
        <w:jc w:val="both"/>
        <w:rPr>
          <w:kern w:val="0"/>
          <w:sz w:val="28"/>
          <w:szCs w:val="28"/>
        </w:rPr>
      </w:pPr>
      <w:r w:rsidRPr="00C15C64">
        <w:rPr>
          <w:rFonts w:hAnsi="標楷體"/>
          <w:kern w:val="0"/>
          <w:sz w:val="28"/>
          <w:szCs w:val="28"/>
        </w:rPr>
        <w:t>形式上看，原因</w:t>
      </w:r>
      <w:r w:rsidR="008F4B4B">
        <w:rPr>
          <w:rFonts w:hAnsi="標楷體"/>
          <w:kern w:val="0"/>
          <w:sz w:val="28"/>
          <w:szCs w:val="28"/>
        </w:rPr>
        <w:t>案件所受確定終局判決適用的條例第四條第一項前段：「本條例施行前</w:t>
      </w:r>
      <w:r w:rsidR="008F4B4B">
        <w:rPr>
          <w:rFonts w:hAnsi="標楷體" w:hint="eastAsia"/>
          <w:kern w:val="0"/>
          <w:sz w:val="28"/>
          <w:szCs w:val="28"/>
        </w:rPr>
        <w:t>已</w:t>
      </w:r>
      <w:r w:rsidRPr="00C15C64">
        <w:rPr>
          <w:rFonts w:hAnsi="標楷體"/>
          <w:kern w:val="0"/>
          <w:sz w:val="28"/>
          <w:szCs w:val="28"/>
        </w:rPr>
        <w:t>存在之祭祀公業，其派下員依規約定之。」</w:t>
      </w:r>
      <w:r w:rsidRPr="00C15C64">
        <w:rPr>
          <w:kern w:val="0"/>
          <w:sz w:val="28"/>
          <w:szCs w:val="28"/>
        </w:rPr>
        <w:t xml:space="preserve"> </w:t>
      </w:r>
      <w:r w:rsidRPr="00C15C64">
        <w:rPr>
          <w:rFonts w:hAnsi="標楷體"/>
          <w:kern w:val="0"/>
          <w:sz w:val="28"/>
          <w:szCs w:val="28"/>
        </w:rPr>
        <w:t>只是一個中性的規定，依規約規定，有可能有男女的差別待遇，也可能沒有。構成性別差別待遇的反而是未經確定終局判決適用的後段：「無規約或規約未規定者，派下員為設立人及其男系子孫（含養子）。」前後段連起來讀，會把它看成一個任意性的規定（</w:t>
      </w:r>
      <w:r w:rsidRPr="00C15C64">
        <w:rPr>
          <w:kern w:val="0"/>
          <w:sz w:val="28"/>
          <w:szCs w:val="28"/>
        </w:rPr>
        <w:t>ius dispositivus</w:t>
      </w:r>
      <w:r w:rsidRPr="00C15C64">
        <w:rPr>
          <w:rFonts w:hAnsi="標楷體"/>
          <w:kern w:val="0"/>
          <w:sz w:val="28"/>
          <w:szCs w:val="28"/>
        </w:rPr>
        <w:t>），也就是儘管明確排除女系子孫取得派下員身分的機會，但以規約未為其他規定為前提，因此就如民法債編的有名契約一樣，僅以其為典型的交易方式，縱屬對女性的差別待遇，立法者也只是未積極消除差別待遇而已，且因參與交易的人民仍保有擺脫該差別待遇的空間，未必就構成平等原則的違反。如果再就整體「時」的效力一起思考，第四條的規定只適用於條例施行前，至於施行後，依第五條的規定：「本條例施行後，祭祀公業及祭祀公業法人之派下員發生繼承事實時，其繼承人應以共同承擔祭祀者列為派下員。」女系子孫已不再受到任何差別待遇，而且不再保留規約自治的空間，一律都視</w:t>
      </w:r>
      <w:r w:rsidRPr="00C15C64">
        <w:rPr>
          <w:rFonts w:hAnsi="標楷體"/>
          <w:kern w:val="0"/>
          <w:sz w:val="28"/>
          <w:szCs w:val="28"/>
        </w:rPr>
        <w:lastRenderedPageBreak/>
        <w:t>有無承擔祭祀來決定是否列為派下員，足見此一有關祭祀公業的立法，實際上使女性受到差別待遇的情形限縮於施行前即已存在、且繼承事實也已發生的祭祀公業。不要說條例施行後新設的祭祀公業，就是施行前已存在的祭祀公業，只要繼承事實發生於施行後，都不會對後嗣女性的繼承權（財產權）有何不利。當然如果考量祭祀公業整體的數量和不動產價值畢竟相當可觀，所謂的規約自治，果真有不依傳統習俗讓女系子孫有相同機會成為派下員的，恐怕絕無僅有。因此就這部分的既成狀態，仍不能說對女性的繼承權沒有不利，只是這部分的不利，基於法律安定的保護才不溯既往，應該已可合理化。至於第五條有關施行後派下員認定的強制規定，對於結社自由或財產權（處分自由）的重大限制，則反過來又可用維護男女平等的憲法要求而合理化，無須贅論。</w:t>
      </w:r>
    </w:p>
    <w:p w:rsidR="003965CC" w:rsidRPr="00C15C64" w:rsidRDefault="003965CC" w:rsidP="003965CC">
      <w:pPr>
        <w:autoSpaceDE w:val="0"/>
        <w:autoSpaceDN w:val="0"/>
        <w:adjustRightInd w:val="0"/>
        <w:snapToGrid w:val="0"/>
        <w:spacing w:line="391" w:lineRule="exact"/>
        <w:ind w:firstLineChars="200" w:firstLine="560"/>
        <w:jc w:val="both"/>
        <w:rPr>
          <w:kern w:val="0"/>
          <w:sz w:val="28"/>
          <w:szCs w:val="28"/>
        </w:rPr>
      </w:pPr>
      <w:r w:rsidRPr="00C15C64">
        <w:rPr>
          <w:rFonts w:hAnsi="標楷體"/>
          <w:kern w:val="0"/>
          <w:sz w:val="28"/>
          <w:szCs w:val="28"/>
        </w:rPr>
        <w:t>邏輯上真正需要交代的是，憲法增修條文第十條第六項課</w:t>
      </w:r>
      <w:r w:rsidR="00097AD3">
        <w:rPr>
          <w:rFonts w:hAnsi="標楷體" w:hint="eastAsia"/>
          <w:kern w:val="0"/>
          <w:sz w:val="28"/>
          <w:szCs w:val="28"/>
        </w:rPr>
        <w:t>予</w:t>
      </w:r>
      <w:r w:rsidRPr="00C15C64">
        <w:rPr>
          <w:rFonts w:hAnsi="標楷體"/>
          <w:kern w:val="0"/>
          <w:sz w:val="28"/>
          <w:szCs w:val="28"/>
        </w:rPr>
        <w:t>國家的「消除性別歧視，促進兩性地位之實質平等」義務，如果可以用來審查本條，而得出有關機關應適時檢討的結論，明文諭知於理由書中，為什麼之前對於條例第四條第一項前段的審查，又不以其為審查基礎，僅依憲法第七條的一般平等原則，從國家「不得造成不平等」而非「應消除不平等」的觀點，在解釋文中明確認定該規定尚不違反平等原則，對後嗣女性的財產權也就不構成侵害。此一解釋方法上的前後不一，原因實在於增修條文的積極平等義務，也就是國家的作為義務，如何畫出不可容忍的「底線」，而可以明確認定未達到最低要求的法律，已經構成違憲，方法上實在有其困難。作為義務不僅涉及國家資源有限的困難（釋字第四八五號解釋可參），指示如何作為又會有逾越司法與立法行政分權界限的疑慮，既然畫不出足供審查的底線，本院只好僅以一般平等原則作為認定有無違憲的審查基礎，而把增修條文的積極平等要求視為單純對政治部門的呼籲，因此也不以引發爭議的條例第四條第一項前段為限，而就該條整體，諭知有關機關就其仍有可作為空間時加以檢討改進。由於立法部門顯然已經注意及此，而有多個修法版本的提出，如前所述，只要掌握所要消除的性別歧視，主要在於女系子孫的財產繼承權，不能因為派下員身分的排除而未受到充分保護即可，本解釋未再就檢討方向作具體指明，也算謹守司法權立場，不能率以空洞見責了。</w:t>
      </w:r>
    </w:p>
    <w:p w:rsidR="003965CC" w:rsidRDefault="003965CC" w:rsidP="007C6F4A">
      <w:pPr>
        <w:autoSpaceDE w:val="0"/>
        <w:autoSpaceDN w:val="0"/>
        <w:adjustRightInd w:val="0"/>
        <w:snapToGrid w:val="0"/>
        <w:spacing w:beforeLines="50" w:before="120" w:after="50" w:line="391" w:lineRule="exact"/>
        <w:jc w:val="both"/>
        <w:rPr>
          <w:rFonts w:hint="eastAsia"/>
          <w:kern w:val="0"/>
          <w:sz w:val="28"/>
          <w:szCs w:val="28"/>
        </w:rPr>
      </w:pPr>
    </w:p>
    <w:p w:rsidR="007C6F4A" w:rsidRPr="0083589A" w:rsidRDefault="007C6F4A" w:rsidP="007C6F4A">
      <w:pPr>
        <w:overflowPunct w:val="0"/>
        <w:spacing w:line="391" w:lineRule="exact"/>
        <w:ind w:left="958" w:right="641"/>
        <w:jc w:val="distribute"/>
        <w:rPr>
          <w:color w:val="000000"/>
          <w:sz w:val="28"/>
          <w:szCs w:val="28"/>
        </w:rPr>
      </w:pPr>
      <w:r w:rsidRPr="001F6ABB">
        <w:rPr>
          <w:rFonts w:eastAsia="華康粗黑體"/>
          <w:color w:val="000000"/>
          <w:sz w:val="28"/>
          <w:szCs w:val="28"/>
        </w:rPr>
        <w:t>協同意見書</w:t>
      </w:r>
      <w:r w:rsidRPr="0083589A">
        <w:rPr>
          <w:rFonts w:hAnsi="標楷體"/>
          <w:color w:val="000000"/>
          <w:sz w:val="28"/>
          <w:szCs w:val="28"/>
        </w:rPr>
        <w:t xml:space="preserve">　　　</w:t>
      </w:r>
      <w:r>
        <w:rPr>
          <w:rFonts w:hAnsi="標楷體" w:hint="eastAsia"/>
          <w:color w:val="000000"/>
          <w:sz w:val="28"/>
          <w:szCs w:val="28"/>
        </w:rPr>
        <w:t xml:space="preserve">　　　　　</w:t>
      </w:r>
      <w:r w:rsidRPr="0083589A">
        <w:rPr>
          <w:rFonts w:hAnsi="標楷體"/>
          <w:color w:val="000000"/>
          <w:sz w:val="28"/>
          <w:szCs w:val="28"/>
        </w:rPr>
        <w:t xml:space="preserve">　　</w:t>
      </w:r>
      <w:r w:rsidRPr="0083589A">
        <w:rPr>
          <w:rFonts w:hAnsi="標楷體" w:hint="eastAsia"/>
          <w:color w:val="000000"/>
          <w:sz w:val="28"/>
          <w:szCs w:val="28"/>
        </w:rPr>
        <w:t xml:space="preserve">　　</w:t>
      </w:r>
      <w:r w:rsidRPr="0083589A">
        <w:rPr>
          <w:rFonts w:hAnsi="標楷體"/>
          <w:color w:val="000000"/>
          <w:sz w:val="28"/>
          <w:szCs w:val="28"/>
        </w:rPr>
        <w:t xml:space="preserve">　　陳新民大法官　提出</w:t>
      </w:r>
    </w:p>
    <w:p w:rsidR="007C6F4A" w:rsidRPr="007C563B" w:rsidRDefault="007C6F4A" w:rsidP="001A05D6">
      <w:pPr>
        <w:spacing w:line="391" w:lineRule="exact"/>
        <w:ind w:firstLineChars="200" w:firstLine="561"/>
        <w:jc w:val="both"/>
        <w:rPr>
          <w:b/>
          <w:color w:val="000000"/>
          <w:sz w:val="28"/>
          <w:szCs w:val="28"/>
        </w:rPr>
      </w:pPr>
      <w:r w:rsidRPr="007C563B">
        <w:rPr>
          <w:rFonts w:hAnsi="標楷體"/>
          <w:b/>
          <w:color w:val="000000"/>
          <w:sz w:val="28"/>
          <w:szCs w:val="28"/>
        </w:rPr>
        <w:t>法律首先是靠著風俗與國民信仰，而後靠著法學將之形成習慣法，這些都是如同國家內部寧靜孕育的力量，而不是僅靠著立法者的恣意而存在！</w:t>
      </w:r>
    </w:p>
    <w:p w:rsidR="007C6F4A" w:rsidRPr="007C563B" w:rsidRDefault="007C6F4A" w:rsidP="007C6F4A">
      <w:pPr>
        <w:overflowPunct w:val="0"/>
        <w:adjustRightInd w:val="0"/>
        <w:snapToGrid w:val="0"/>
        <w:spacing w:line="391" w:lineRule="exact"/>
        <w:ind w:left="318" w:right="318"/>
        <w:jc w:val="right"/>
        <w:textAlignment w:val="baseline"/>
        <w:rPr>
          <w:b/>
          <w:color w:val="000000"/>
          <w:sz w:val="28"/>
          <w:szCs w:val="28"/>
        </w:rPr>
      </w:pPr>
      <w:r w:rsidRPr="007C563B">
        <w:rPr>
          <w:rFonts w:hAnsi="標楷體"/>
          <w:b/>
          <w:color w:val="000000"/>
          <w:sz w:val="28"/>
          <w:szCs w:val="28"/>
        </w:rPr>
        <w:t>德國大法學家</w:t>
      </w:r>
      <w:r>
        <w:rPr>
          <w:rFonts w:hint="eastAsia"/>
          <w:b/>
          <w:color w:val="000000"/>
          <w:sz w:val="28"/>
          <w:szCs w:val="28"/>
        </w:rPr>
        <w:t xml:space="preserve">　</w:t>
      </w:r>
      <w:r w:rsidRPr="007C563B">
        <w:rPr>
          <w:rFonts w:hAnsi="標楷體"/>
          <w:b/>
          <w:color w:val="000000"/>
          <w:sz w:val="28"/>
          <w:szCs w:val="28"/>
        </w:rPr>
        <w:t>薩維尼</w:t>
      </w:r>
    </w:p>
    <w:p w:rsidR="007C6F4A" w:rsidRPr="007C563B" w:rsidRDefault="007C6F4A" w:rsidP="007C6F4A">
      <w:pPr>
        <w:spacing w:line="391" w:lineRule="exact"/>
        <w:ind w:firstLineChars="221" w:firstLine="619"/>
        <w:jc w:val="both"/>
        <w:rPr>
          <w:color w:val="000000"/>
          <w:sz w:val="28"/>
          <w:szCs w:val="28"/>
        </w:rPr>
      </w:pPr>
      <w:r w:rsidRPr="007C563B">
        <w:rPr>
          <w:rFonts w:hAnsi="標楷體"/>
          <w:color w:val="000000"/>
          <w:sz w:val="28"/>
          <w:szCs w:val="28"/>
        </w:rPr>
        <w:t>本席贊同本號解釋多數意見，針對現行祭祀公業條例第四條所持之理念：第一項前段之規定，對於本條例施行前已經存在之祭祀公業，關於派下員資格</w:t>
      </w:r>
      <w:r w:rsidRPr="007C563B">
        <w:rPr>
          <w:rFonts w:hAnsi="標楷體"/>
          <w:color w:val="000000"/>
          <w:sz w:val="28"/>
          <w:szCs w:val="28"/>
        </w:rPr>
        <w:lastRenderedPageBreak/>
        <w:t>的問題，完全依規約決定</w:t>
      </w:r>
      <w:r>
        <w:rPr>
          <w:color w:val="000000"/>
          <w:sz w:val="28"/>
          <w:szCs w:val="28"/>
        </w:rPr>
        <w:t>（</w:t>
      </w:r>
      <w:r w:rsidRPr="007C563B">
        <w:rPr>
          <w:rFonts w:hAnsi="標楷體"/>
          <w:color w:val="000000"/>
          <w:sz w:val="28"/>
          <w:szCs w:val="28"/>
        </w:rPr>
        <w:t>以下簡稱系爭規定</w:t>
      </w:r>
      <w:r>
        <w:rPr>
          <w:color w:val="000000"/>
          <w:sz w:val="28"/>
          <w:szCs w:val="28"/>
        </w:rPr>
        <w:t>）</w:t>
      </w:r>
      <w:r w:rsidRPr="007C563B">
        <w:rPr>
          <w:rFonts w:hAnsi="標楷體"/>
          <w:color w:val="000000"/>
          <w:sz w:val="28"/>
          <w:szCs w:val="28"/>
        </w:rPr>
        <w:t>；及第一項後段的規定，如果規約只限定由男系子孫擔任，不生違反憲法男女平等的問題。至於無規約或規約未約定者，基本上仍以男系子孫擔任，但無男系子孫時，女子如未出嫁或是在若干情形（如該條第二項與第三項的派下員絕對多數同意），得例外擔任之，亦不違反男女平等的原則。</w:t>
      </w:r>
    </w:p>
    <w:p w:rsidR="007C6F4A" w:rsidRPr="007C563B" w:rsidRDefault="007C6F4A" w:rsidP="007C6F4A">
      <w:pPr>
        <w:spacing w:line="391" w:lineRule="exact"/>
        <w:ind w:firstLineChars="221" w:firstLine="619"/>
        <w:jc w:val="both"/>
        <w:rPr>
          <w:color w:val="000000"/>
          <w:sz w:val="28"/>
          <w:szCs w:val="28"/>
        </w:rPr>
      </w:pPr>
      <w:r w:rsidRPr="007C563B">
        <w:rPr>
          <w:rFonts w:hAnsi="標楷體"/>
          <w:color w:val="000000"/>
          <w:sz w:val="28"/>
          <w:szCs w:val="28"/>
        </w:rPr>
        <w:t>乍觀之下，上述見解明顯採行對女系子孫不利的見解，排除其擔任祭祀祖先社團會員及可能分配財產之權利，與憲法明示「男女平權」之原則大相逕庭。因此質疑此制度違憲性的理由，及其立論之堅強，並不令人意外，也加重了本號解釋在論理上提出足以令人信服的「差別待遇正當性」之論述的必要性。</w:t>
      </w:r>
    </w:p>
    <w:p w:rsidR="007C6F4A" w:rsidRPr="007C563B" w:rsidRDefault="007C6F4A" w:rsidP="007C6F4A">
      <w:pPr>
        <w:spacing w:line="391" w:lineRule="exact"/>
        <w:ind w:firstLineChars="221" w:firstLine="619"/>
        <w:jc w:val="both"/>
        <w:rPr>
          <w:color w:val="000000"/>
          <w:sz w:val="28"/>
          <w:szCs w:val="28"/>
        </w:rPr>
      </w:pPr>
      <w:r w:rsidRPr="007C563B">
        <w:rPr>
          <w:rFonts w:hAnsi="標楷體"/>
          <w:color w:val="000000"/>
          <w:sz w:val="28"/>
          <w:szCs w:val="28"/>
        </w:rPr>
        <w:t>然多數意見認定此差別待遇，並不</w:t>
      </w:r>
      <w:r w:rsidR="00097AD3">
        <w:rPr>
          <w:rFonts w:hAnsi="標楷體" w:hint="eastAsia"/>
          <w:color w:val="000000"/>
          <w:sz w:val="28"/>
          <w:szCs w:val="28"/>
        </w:rPr>
        <w:t>違反憲法第七條保障性別平等之意旨，並</w:t>
      </w:r>
      <w:r w:rsidRPr="007C563B">
        <w:rPr>
          <w:rFonts w:hAnsi="標楷體"/>
          <w:color w:val="000000"/>
          <w:sz w:val="28"/>
          <w:szCs w:val="28"/>
        </w:rPr>
        <w:t>提及：「但該等規約係設立人</w:t>
      </w:r>
      <w:r w:rsidR="00097AD3">
        <w:rPr>
          <w:rFonts w:hAnsi="標楷體" w:hint="eastAsia"/>
          <w:color w:val="000000"/>
          <w:sz w:val="28"/>
          <w:szCs w:val="28"/>
        </w:rPr>
        <w:t>及其子孫</w:t>
      </w:r>
      <w:r w:rsidRPr="007C563B">
        <w:rPr>
          <w:rFonts w:hAnsi="標楷體"/>
          <w:color w:val="000000"/>
          <w:sz w:val="28"/>
          <w:szCs w:val="28"/>
        </w:rPr>
        <w:t>所為之私法上結社及財產處分行為，基於私法自治，原則上應予尊重，以維護法秩序之安定</w:t>
      </w:r>
      <w:r w:rsidR="00097AD3">
        <w:rPr>
          <w:rFonts w:hAnsi="標楷體" w:hint="eastAsia"/>
          <w:color w:val="000000"/>
          <w:sz w:val="28"/>
          <w:szCs w:val="28"/>
        </w:rPr>
        <w:t>。</w:t>
      </w:r>
      <w:r>
        <w:rPr>
          <w:rFonts w:hint="eastAsia"/>
          <w:color w:val="000000"/>
          <w:sz w:val="28"/>
          <w:szCs w:val="28"/>
        </w:rPr>
        <w:t>……</w:t>
      </w:r>
      <w:r w:rsidRPr="007C563B">
        <w:rPr>
          <w:rFonts w:hAnsi="標楷體"/>
          <w:color w:val="000000"/>
          <w:sz w:val="28"/>
          <w:szCs w:val="28"/>
        </w:rPr>
        <w:t>」，但何以尊重結社權、財產權、契約自由與私法自治的重要性，能夠凌越男女平等原則？其理由何在？多數意見在此並未詳述，使得理論層次顯得薄弱有如「縞素不纓強弩之鋒」，將無法令「違憲論」者信服，如此一來將無法釜底抽薪的解決問題。</w:t>
      </w:r>
    </w:p>
    <w:p w:rsidR="007C6F4A" w:rsidRPr="007C563B" w:rsidRDefault="007C6F4A" w:rsidP="007C6F4A">
      <w:pPr>
        <w:spacing w:line="391" w:lineRule="exact"/>
        <w:ind w:firstLineChars="221" w:firstLine="619"/>
        <w:jc w:val="both"/>
        <w:rPr>
          <w:color w:val="000000"/>
          <w:sz w:val="28"/>
          <w:szCs w:val="28"/>
        </w:rPr>
      </w:pPr>
      <w:r w:rsidRPr="007C563B">
        <w:rPr>
          <w:rFonts w:hAnsi="標楷體"/>
          <w:color w:val="000000"/>
          <w:sz w:val="28"/>
          <w:szCs w:val="28"/>
        </w:rPr>
        <w:t>本案既然涉及憲法基本權利適用的「法益均衡問題」，為求「以理服人」，本席認為多數意見尚未盡說理之周延，強調財產權保障功能將有限，重點應在強調祭祀公業的特殊性與一般社團不同，已經跡近宗教團體，理應享有最大的自治空間，以樹立差別待遇的正當性。同時多數意見在方法論上亦有嚴重之缺陷，爰提出協同意見，以填補此論理及方法論上尚有不足之憾。</w:t>
      </w:r>
    </w:p>
    <w:p w:rsidR="007C6F4A" w:rsidRPr="007C563B" w:rsidRDefault="007C6F4A" w:rsidP="007C6F4A">
      <w:pPr>
        <w:spacing w:line="391" w:lineRule="exact"/>
        <w:jc w:val="both"/>
        <w:rPr>
          <w:b/>
          <w:color w:val="000000"/>
          <w:sz w:val="28"/>
          <w:szCs w:val="28"/>
        </w:rPr>
      </w:pPr>
      <w:r>
        <w:rPr>
          <w:rFonts w:hAnsi="標楷體" w:hint="eastAsia"/>
          <w:b/>
          <w:color w:val="000000"/>
          <w:sz w:val="28"/>
          <w:szCs w:val="28"/>
        </w:rPr>
        <w:t>一、</w:t>
      </w:r>
      <w:r w:rsidRPr="007C563B">
        <w:rPr>
          <w:rFonts w:hAnsi="標楷體"/>
          <w:b/>
          <w:color w:val="000000"/>
          <w:sz w:val="28"/>
          <w:szCs w:val="28"/>
        </w:rPr>
        <w:t>方法論的疑慮</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color w:val="000000"/>
          <w:sz w:val="28"/>
          <w:szCs w:val="28"/>
        </w:rPr>
      </w:pPr>
      <w:r w:rsidRPr="007C563B">
        <w:rPr>
          <w:rFonts w:hAnsi="標楷體"/>
          <w:color w:val="000000"/>
          <w:sz w:val="28"/>
          <w:szCs w:val="28"/>
        </w:rPr>
        <w:t>首先應當注意到本號解釋多數意見在方法論上不無可慮之處。這出現在解釋理由書第一段所敘及之：本件聲請人聲請釋憲解釋的標的乃「</w:t>
      </w:r>
      <w:r w:rsidR="00097AD3">
        <w:rPr>
          <w:rFonts w:hAnsi="標楷體" w:hint="eastAsia"/>
          <w:color w:val="000000"/>
          <w:sz w:val="28"/>
          <w:szCs w:val="28"/>
        </w:rPr>
        <w:t>中華民國七十五年七月三十一日訂定之</w:t>
      </w:r>
      <w:r w:rsidRPr="007C563B">
        <w:rPr>
          <w:rFonts w:hAnsi="標楷體"/>
          <w:color w:val="000000"/>
          <w:sz w:val="28"/>
          <w:szCs w:val="28"/>
        </w:rPr>
        <w:t>祭祀公業</w:t>
      </w:r>
      <w:r w:rsidR="00F37BB7">
        <w:rPr>
          <w:rFonts w:hAnsi="標楷體"/>
          <w:color w:val="000000"/>
          <w:sz w:val="28"/>
          <w:szCs w:val="28"/>
        </w:rPr>
        <w:t>呂○○</w:t>
      </w:r>
      <w:r w:rsidRPr="007C563B">
        <w:rPr>
          <w:rFonts w:hAnsi="標楷體"/>
          <w:color w:val="000000"/>
          <w:sz w:val="28"/>
          <w:szCs w:val="28"/>
        </w:rPr>
        <w:t>管理章程第四條」。然而</w:t>
      </w:r>
      <w:r w:rsidR="00097AD3">
        <w:rPr>
          <w:rFonts w:hAnsi="標楷體" w:hint="eastAsia"/>
          <w:color w:val="000000"/>
          <w:sz w:val="28"/>
          <w:szCs w:val="28"/>
        </w:rPr>
        <w:t>司法院</w:t>
      </w:r>
      <w:r w:rsidR="00097AD3">
        <w:rPr>
          <w:rFonts w:hAnsi="標楷體"/>
          <w:color w:val="000000"/>
          <w:sz w:val="28"/>
          <w:szCs w:val="28"/>
        </w:rPr>
        <w:t>大法官審理案件法所許可之人民或法</w:t>
      </w:r>
      <w:r w:rsidR="00097AD3">
        <w:rPr>
          <w:rFonts w:hAnsi="標楷體" w:hint="eastAsia"/>
          <w:color w:val="000000"/>
          <w:sz w:val="28"/>
          <w:szCs w:val="28"/>
        </w:rPr>
        <w:t>人</w:t>
      </w:r>
      <w:r w:rsidRPr="007C563B">
        <w:rPr>
          <w:rFonts w:hAnsi="標楷體"/>
          <w:color w:val="000000"/>
          <w:sz w:val="28"/>
          <w:szCs w:val="28"/>
        </w:rPr>
        <w:t>聲請解釋是否有違憲之虞的對象，專指「法律或命令」</w:t>
      </w:r>
      <w:r>
        <w:rPr>
          <w:color w:val="000000"/>
          <w:sz w:val="28"/>
          <w:szCs w:val="28"/>
        </w:rPr>
        <w:t>（</w:t>
      </w:r>
      <w:r w:rsidRPr="007C563B">
        <w:rPr>
          <w:rFonts w:hAnsi="標楷體"/>
          <w:color w:val="000000"/>
          <w:sz w:val="28"/>
          <w:szCs w:val="28"/>
        </w:rPr>
        <w:t>第五條第一項第二款</w:t>
      </w:r>
      <w:r>
        <w:rPr>
          <w:color w:val="000000"/>
          <w:sz w:val="28"/>
          <w:szCs w:val="28"/>
        </w:rPr>
        <w:t>）</w:t>
      </w:r>
      <w:r w:rsidRPr="007C563B">
        <w:rPr>
          <w:rFonts w:hAnsi="標楷體"/>
          <w:color w:val="000000"/>
          <w:sz w:val="28"/>
          <w:szCs w:val="28"/>
        </w:rPr>
        <w:t>。顯然有極大的差異！</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color w:val="000000"/>
          <w:sz w:val="28"/>
          <w:szCs w:val="28"/>
        </w:rPr>
      </w:pPr>
      <w:r w:rsidRPr="007C563B">
        <w:rPr>
          <w:rFonts w:hAnsi="標楷體"/>
          <w:color w:val="000000"/>
          <w:sz w:val="28"/>
          <w:szCs w:val="28"/>
        </w:rPr>
        <w:t>如果聲請的對象「不適格」，依同條第三項之規定，大法官對此聲請，應不受理。本號解釋亦有大法官同仁持此意見者，認為應駁回之，即本於此嚴格的程序要件之理由也。</w:t>
      </w:r>
    </w:p>
    <w:p w:rsidR="007C6F4A"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rFonts w:hAnsi="標楷體" w:hint="eastAsia"/>
          <w:color w:val="000000"/>
          <w:sz w:val="28"/>
          <w:szCs w:val="28"/>
        </w:rPr>
      </w:pPr>
      <w:r w:rsidRPr="007C563B">
        <w:rPr>
          <w:rFonts w:hAnsi="標楷體"/>
          <w:color w:val="000000"/>
          <w:sz w:val="28"/>
          <w:szCs w:val="28"/>
        </w:rPr>
        <w:t>實則，本院大法官審理案件時，特重程序要件之審查，此由每年聲請案中，出現幾乎壓倒性絕對多數案件會以「不受理」駁回的現象，即可得知矣。然而，本號解釋理由書第一段已明白提及此點，卻又例外許可之，其理由乃是：確定終局裁判既已援用系爭規定</w:t>
      </w:r>
      <w:r>
        <w:rPr>
          <w:color w:val="000000"/>
          <w:sz w:val="28"/>
          <w:szCs w:val="28"/>
        </w:rPr>
        <w:t>（</w:t>
      </w:r>
      <w:r w:rsidRPr="007C563B">
        <w:rPr>
          <w:rFonts w:hAnsi="標楷體"/>
          <w:color w:val="000000"/>
          <w:sz w:val="28"/>
          <w:szCs w:val="28"/>
        </w:rPr>
        <w:t>本條例施行前已經存在之祭祀公業，其派下員依規約決定之</w:t>
      </w:r>
      <w:r>
        <w:rPr>
          <w:color w:val="000000"/>
          <w:sz w:val="28"/>
          <w:szCs w:val="28"/>
        </w:rPr>
        <w:t>）</w:t>
      </w:r>
      <w:r w:rsidRPr="007C563B">
        <w:rPr>
          <w:rFonts w:hAnsi="標楷體"/>
          <w:color w:val="000000"/>
          <w:sz w:val="28"/>
          <w:szCs w:val="28"/>
        </w:rPr>
        <w:t>作為判決依據，實質上已經援用了該「祭祀公業</w:t>
      </w:r>
      <w:r w:rsidR="00F37BB7">
        <w:rPr>
          <w:rFonts w:hAnsi="標楷體"/>
          <w:color w:val="000000"/>
          <w:sz w:val="28"/>
          <w:szCs w:val="28"/>
        </w:rPr>
        <w:t>呂○○</w:t>
      </w:r>
      <w:r w:rsidRPr="007C563B">
        <w:rPr>
          <w:rFonts w:hAnsi="標楷體"/>
          <w:color w:val="000000"/>
          <w:sz w:val="28"/>
          <w:szCs w:val="28"/>
        </w:rPr>
        <w:t>管理章程第四條」之規定，便得以作為審查的依據。大</w:t>
      </w:r>
      <w:r w:rsidRPr="007C563B">
        <w:rPr>
          <w:rFonts w:hAnsi="標楷體"/>
          <w:color w:val="000000"/>
          <w:sz w:val="28"/>
          <w:szCs w:val="28"/>
        </w:rPr>
        <w:lastRenderedPageBreak/>
        <w:t>法官這種擴張了法定審查標的規定之範圍，乃援引「實質適用論」，方得以避免本案應不受理的命運。這種援引，顯然不無誤解，可析述如下。</w:t>
      </w:r>
    </w:p>
    <w:p w:rsidR="007C6F4A" w:rsidRPr="007C563B" w:rsidRDefault="007C6F4A" w:rsidP="007C6F4A">
      <w:pPr>
        <w:overflowPunct w:val="0"/>
        <w:autoSpaceDE w:val="0"/>
        <w:autoSpaceDN w:val="0"/>
        <w:adjustRightInd w:val="0"/>
        <w:snapToGrid w:val="0"/>
        <w:spacing w:line="391" w:lineRule="exact"/>
        <w:ind w:leftChars="200" w:left="1481" w:hangingChars="300" w:hanging="841"/>
        <w:jc w:val="both"/>
        <w:textAlignment w:val="baseline"/>
        <w:rPr>
          <w:b/>
          <w:color w:val="000000"/>
          <w:sz w:val="28"/>
          <w:szCs w:val="28"/>
        </w:rPr>
      </w:pPr>
      <w:r>
        <w:rPr>
          <w:rFonts w:hAnsi="標楷體" w:hint="eastAsia"/>
          <w:b/>
          <w:color w:val="000000"/>
          <w:sz w:val="28"/>
          <w:szCs w:val="28"/>
        </w:rPr>
        <w:t>（一）</w:t>
      </w:r>
      <w:r w:rsidRPr="007C563B">
        <w:rPr>
          <w:rFonts w:hAnsi="標楷體"/>
          <w:b/>
          <w:color w:val="000000"/>
          <w:sz w:val="28"/>
          <w:szCs w:val="28"/>
        </w:rPr>
        <w:t>援引「實質適用論」之不當</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我國大法官在過去的釋憲實務中曾不乏出現援引「實質適用論」之例，並將之作為決定審查標的之依據。此理論內容為：只要確定終局判決所持的法律見解，</w:t>
      </w:r>
      <w:r w:rsidRPr="008D7786">
        <w:rPr>
          <w:rFonts w:hAnsi="標楷體"/>
          <w:color w:val="000000"/>
          <w:sz w:val="28"/>
        </w:rPr>
        <w:t>可以推斷</w:t>
      </w:r>
      <w:r w:rsidRPr="007C563B">
        <w:rPr>
          <w:rFonts w:hAnsi="標楷體"/>
          <w:color w:val="000000"/>
          <w:sz w:val="28"/>
          <w:szCs w:val="28"/>
        </w:rPr>
        <w:t>出源於某一個法規範之規定</w:t>
      </w:r>
      <w:r>
        <w:rPr>
          <w:color w:val="000000"/>
          <w:sz w:val="28"/>
          <w:szCs w:val="28"/>
        </w:rPr>
        <w:t>（</w:t>
      </w:r>
      <w:r w:rsidRPr="007C563B">
        <w:rPr>
          <w:rFonts w:hAnsi="標楷體"/>
          <w:color w:val="000000"/>
          <w:sz w:val="28"/>
          <w:szCs w:val="28"/>
        </w:rPr>
        <w:t>不論是全部或部分源於之</w:t>
      </w:r>
      <w:r>
        <w:rPr>
          <w:color w:val="000000"/>
          <w:sz w:val="28"/>
          <w:szCs w:val="28"/>
        </w:rPr>
        <w:t>）</w:t>
      </w:r>
      <w:r w:rsidRPr="007C563B">
        <w:rPr>
          <w:rFonts w:hAnsi="標楷體"/>
          <w:color w:val="000000"/>
          <w:sz w:val="28"/>
          <w:szCs w:val="28"/>
        </w:rPr>
        <w:t>，皆可認為終局裁判已實質上援用該法規範，即可取之為釋憲的標的。這種「實質適用論」，係論及審判依據的法理關聯，採「真實主義」，不拘泥於是否援用相同或相當的文句，可以避免終局裁判有意無意規避將來成為釋憲標的，而不明白道及其所依據之法規範，而釋憲機關若亦持「形式依據論」時，將使該法規範不會成為釋憲標的，使釋憲機制架空，而有「見樹不見林」的弊病</w:t>
      </w:r>
      <w:r>
        <w:rPr>
          <w:color w:val="000000"/>
          <w:sz w:val="28"/>
          <w:szCs w:val="28"/>
        </w:rPr>
        <w:t>（</w:t>
      </w:r>
      <w:r w:rsidR="008D7786">
        <w:rPr>
          <w:rFonts w:hAnsi="標楷體"/>
          <w:color w:val="000000"/>
          <w:sz w:val="28"/>
          <w:szCs w:val="28"/>
        </w:rPr>
        <w:t>見本院釋字第三九九</w:t>
      </w:r>
      <w:r w:rsidRPr="007C563B">
        <w:rPr>
          <w:rFonts w:hAnsi="標楷體"/>
          <w:color w:val="000000"/>
          <w:sz w:val="28"/>
          <w:szCs w:val="28"/>
        </w:rPr>
        <w:t>、六一四及七一三號解釋</w:t>
      </w:r>
      <w:r>
        <w:rPr>
          <w:color w:val="000000"/>
          <w:sz w:val="28"/>
          <w:szCs w:val="28"/>
        </w:rPr>
        <w:t>）</w:t>
      </w:r>
      <w:r w:rsidRPr="007C563B">
        <w:rPr>
          <w:rFonts w:hAnsi="標楷體"/>
          <w:color w:val="000000"/>
          <w:sz w:val="28"/>
          <w:szCs w:val="28"/>
        </w:rPr>
        <w:t>。</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然而採用這種實質審查論之時機，必須是確定終局裁判形式上與實質上所呈現出判決依據之法規範，有不一致或不明之處，才有勞動用大法官「尋找」確定判決所「實質依循」的規範。倘若由確定終局裁判已明白顯現出其所依循的規範，即無庸援引「實質適用論」。</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反觀本案，確定終局裁判所論究者的規範對象，即是「祭祀公業</w:t>
      </w:r>
      <w:r w:rsidR="00F37BB7">
        <w:rPr>
          <w:rFonts w:hAnsi="標楷體"/>
          <w:color w:val="000000"/>
          <w:sz w:val="28"/>
          <w:szCs w:val="28"/>
        </w:rPr>
        <w:t>呂○○</w:t>
      </w:r>
      <w:r w:rsidRPr="007C563B">
        <w:rPr>
          <w:rFonts w:hAnsi="標楷體"/>
          <w:color w:val="000000"/>
          <w:sz w:val="28"/>
          <w:szCs w:val="28"/>
        </w:rPr>
        <w:t>管理章程第四條」的具體內容，而予以「文義解釋」認定聲請人屬於女系子孫，為該條所不許擔任派下員，本意並無不合。故該條規定，不僅是確定判決的形式適用，也是實質適用。即使釋憲聲請書已明指該判決所依據的章程第四條，所為文義解釋不當，且違反最高法院民庭之決議，而有違反平等原則。因此，都明指同一條款，何庸再援引「實質適用論」？</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其次，與「實質適用論」頗有類似之處，亦為大法官擴張釋憲標的者，乃「重要關聯理論」。這是指大法官審理釋憲權之標的，非僅以聲請書所指明者為限，且包含審理案件「須援引為審判基礎之法律</w:t>
      </w:r>
      <w:r w:rsidR="008D7786">
        <w:rPr>
          <w:rFonts w:hAnsi="標楷體"/>
          <w:color w:val="000000"/>
          <w:sz w:val="28"/>
          <w:szCs w:val="28"/>
        </w:rPr>
        <w:t>」，並與聲請人聲請解釋憲法之法律，具有重要關聯性，或與原因案件</w:t>
      </w:r>
      <w:r w:rsidR="008D7786">
        <w:rPr>
          <w:rFonts w:hAnsi="標楷體" w:hint="eastAsia"/>
          <w:color w:val="000000"/>
          <w:sz w:val="28"/>
          <w:szCs w:val="28"/>
        </w:rPr>
        <w:t>相</w:t>
      </w:r>
      <w:r w:rsidRPr="007C563B">
        <w:rPr>
          <w:rFonts w:hAnsi="標楷體"/>
          <w:color w:val="000000"/>
          <w:sz w:val="28"/>
          <w:szCs w:val="28"/>
        </w:rPr>
        <w:t>關聯之法條，而應一併審查者，皆可列為審查的對象</w:t>
      </w:r>
      <w:r>
        <w:rPr>
          <w:color w:val="000000"/>
          <w:sz w:val="28"/>
          <w:szCs w:val="28"/>
        </w:rPr>
        <w:t>（</w:t>
      </w:r>
      <w:r w:rsidRPr="007C563B">
        <w:rPr>
          <w:rFonts w:hAnsi="標楷體"/>
          <w:color w:val="000000"/>
          <w:sz w:val="28"/>
          <w:szCs w:val="28"/>
        </w:rPr>
        <w:t>釋字第四四五、六六四、七</w:t>
      </w:r>
      <w:r w:rsidR="00EB62A5" w:rsidRPr="00F9039C">
        <w:rPr>
          <w:rFonts w:ascii="華康POP1體W5" w:eastAsia="華康POP1體W5" w:hAnsi="標楷體" w:hint="eastAsia"/>
          <w:color w:val="000000"/>
          <w:sz w:val="28"/>
          <w:szCs w:val="28"/>
        </w:rPr>
        <w:t>○</w:t>
      </w:r>
      <w:r w:rsidRPr="007C563B">
        <w:rPr>
          <w:rFonts w:hAnsi="標楷體"/>
          <w:color w:val="000000"/>
          <w:sz w:val="28"/>
          <w:szCs w:val="28"/>
        </w:rPr>
        <w:t>三及七</w:t>
      </w:r>
      <w:r w:rsidR="00F9039C" w:rsidRPr="00F9039C">
        <w:rPr>
          <w:rFonts w:ascii="華康POP1體W5" w:eastAsia="華康POP1體W5" w:hAnsi="標楷體" w:hint="eastAsia"/>
          <w:color w:val="000000"/>
          <w:sz w:val="28"/>
          <w:szCs w:val="28"/>
        </w:rPr>
        <w:t>○</w:t>
      </w:r>
      <w:r w:rsidRPr="007C563B">
        <w:rPr>
          <w:rFonts w:hAnsi="標楷體"/>
          <w:color w:val="000000"/>
          <w:sz w:val="28"/>
          <w:szCs w:val="28"/>
        </w:rPr>
        <w:t>九號解釋</w:t>
      </w:r>
      <w:r>
        <w:rPr>
          <w:color w:val="000000"/>
          <w:sz w:val="28"/>
          <w:szCs w:val="28"/>
        </w:rPr>
        <w:t>）</w:t>
      </w:r>
      <w:r w:rsidRPr="007C563B">
        <w:rPr>
          <w:rFonts w:hAnsi="標楷體"/>
          <w:color w:val="000000"/>
          <w:sz w:val="28"/>
          <w:szCs w:val="28"/>
        </w:rPr>
        <w:t>。大法官特別在釋字第四四五號解釋，對此一突破舊有已經形式化與僵硬化之「釋憲標的論」，有重大價值的理論，予以深入的論述，值得特別重視之。</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然而，這種重要關聯理論，所延伸到的成為大法官審查的法規範，只是突破當事人形式所聲請解釋的標的而言。這是因為聲請人</w:t>
      </w:r>
      <w:r w:rsidRPr="007C563B">
        <w:rPr>
          <w:rFonts w:hAnsi="標楷體"/>
          <w:color w:val="000000"/>
          <w:sz w:val="28"/>
          <w:szCs w:val="28"/>
        </w:rPr>
        <w:lastRenderedPageBreak/>
        <w:t>未必是憲法專家，不能夠深入了解聲請案件所涉及的法理，以及闡釋相關法條必須一併審查其他相關的法規範，方得獲得周延的法理依據。</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即使透過大法官援引重要關聯理論，成為其審查對象，仍必須「適格」，即必須仍是「法律或命令」，雖然實務上對上述作為判決或論理依據的命令，已採實質論，包括判例、最高法院</w:t>
      </w:r>
      <w:r w:rsidR="00B36806">
        <w:rPr>
          <w:rFonts w:hAnsi="標楷體" w:hint="eastAsia"/>
          <w:color w:val="000000"/>
          <w:sz w:val="28"/>
          <w:szCs w:val="28"/>
        </w:rPr>
        <w:t>民刑庭會議之決議、行政法院</w:t>
      </w:r>
      <w:r w:rsidRPr="007C563B">
        <w:rPr>
          <w:rFonts w:hAnsi="標楷體"/>
          <w:color w:val="000000"/>
          <w:sz w:val="28"/>
          <w:szCs w:val="28"/>
        </w:rPr>
        <w:t>庭長</w:t>
      </w:r>
      <w:r w:rsidR="00B36806">
        <w:rPr>
          <w:rFonts w:hAnsi="標楷體" w:hint="eastAsia"/>
          <w:color w:val="000000"/>
          <w:sz w:val="28"/>
          <w:szCs w:val="28"/>
        </w:rPr>
        <w:t>法官</w:t>
      </w:r>
      <w:r w:rsidRPr="007C563B">
        <w:rPr>
          <w:rFonts w:hAnsi="標楷體"/>
          <w:color w:val="000000"/>
          <w:sz w:val="28"/>
          <w:szCs w:val="28"/>
        </w:rPr>
        <w:t>聯席會議之決定、行政函釋等皆可納入之，但無論如何都具有公權力法規範之性質，而不及於人民間的契約規定</w:t>
      </w:r>
      <w:r w:rsidRPr="007C563B">
        <w:rPr>
          <w:color w:val="000000"/>
          <w:sz w:val="28"/>
          <w:szCs w:val="28"/>
        </w:rPr>
        <w:t>─</w:t>
      </w:r>
      <w:r w:rsidRPr="007C563B">
        <w:rPr>
          <w:rFonts w:hAnsi="標楷體"/>
          <w:color w:val="000000"/>
          <w:sz w:val="28"/>
          <w:szCs w:val="28"/>
        </w:rPr>
        <w:t>如本案聲請標的之個別祭祀公業規約。</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因此，本號解釋多數意見在理由書第一段將確定終局裁判實質與形式援引的規定</w:t>
      </w:r>
      <w:r w:rsidRPr="007C563B">
        <w:rPr>
          <w:color w:val="000000"/>
          <w:sz w:val="28"/>
          <w:szCs w:val="28"/>
        </w:rPr>
        <w:t>─</w:t>
      </w:r>
      <w:r w:rsidRPr="007C563B">
        <w:rPr>
          <w:rFonts w:hAnsi="標楷體"/>
          <w:color w:val="000000"/>
          <w:sz w:val="28"/>
          <w:szCs w:val="28"/>
        </w:rPr>
        <w:t>即「祭祀公業</w:t>
      </w:r>
      <w:r w:rsidR="00F37BB7">
        <w:rPr>
          <w:rFonts w:hAnsi="標楷體"/>
          <w:color w:val="000000"/>
          <w:sz w:val="28"/>
          <w:szCs w:val="28"/>
        </w:rPr>
        <w:t>呂○○</w:t>
      </w:r>
      <w:r w:rsidRPr="007C563B">
        <w:rPr>
          <w:rFonts w:hAnsi="標楷體"/>
          <w:color w:val="000000"/>
          <w:sz w:val="28"/>
          <w:szCs w:val="28"/>
        </w:rPr>
        <w:t>管理章程第四條」，認定為「主要判決基礎」，即不能夠援引「實質適用論」，作為擴張釋憲標的的理由；而該祭祀公業規約，又非適格之法規範，亦不得作為「重要關聯理論」之對象，而成為大法官擴張釋憲之依據。</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本號解釋理由書第一段顯然對於大法官放鬆嚴格要件審查之論據，究採實質適用論，或是重要關聯理論，以及援引此兩種理論都有值得商酌之處，如何自圓其說？皆未有詳細的說明。鑑於大法官援引實質適用論或重要關聯理論，雖為裁量權，但既然是對嚴格的釋憲程序要件所為例外性之擴張，大法官即負有仔細說明之義務，以維護權限分際之憲法原則</w:t>
      </w:r>
      <w:r w:rsidRPr="00F34366">
        <w:rPr>
          <w:rFonts w:hAnsi="標楷體" w:hint="eastAsia"/>
          <w:color w:val="000000"/>
          <w:sz w:val="22"/>
          <w:szCs w:val="22"/>
        </w:rPr>
        <w:t>（註一）</w:t>
      </w:r>
      <w:r w:rsidRPr="007C563B">
        <w:rPr>
          <w:rFonts w:hAnsi="標楷體"/>
          <w:color w:val="000000"/>
          <w:sz w:val="28"/>
          <w:szCs w:val="28"/>
        </w:rPr>
        <w:t>。</w:t>
      </w:r>
    </w:p>
    <w:p w:rsidR="007C6F4A" w:rsidRPr="007C563B" w:rsidRDefault="007C6F4A" w:rsidP="007C6F4A">
      <w:pPr>
        <w:overflowPunct w:val="0"/>
        <w:autoSpaceDE w:val="0"/>
        <w:autoSpaceDN w:val="0"/>
        <w:adjustRightInd w:val="0"/>
        <w:snapToGrid w:val="0"/>
        <w:spacing w:line="391" w:lineRule="exact"/>
        <w:ind w:leftChars="200" w:left="1481" w:hangingChars="300" w:hanging="841"/>
        <w:jc w:val="both"/>
        <w:textAlignment w:val="baseline"/>
        <w:rPr>
          <w:b/>
          <w:color w:val="000000"/>
          <w:sz w:val="28"/>
          <w:szCs w:val="28"/>
        </w:rPr>
      </w:pPr>
      <w:r>
        <w:rPr>
          <w:rFonts w:hAnsi="標楷體" w:hint="eastAsia"/>
          <w:b/>
          <w:color w:val="000000"/>
          <w:sz w:val="28"/>
          <w:szCs w:val="28"/>
        </w:rPr>
        <w:t>（二）</w:t>
      </w:r>
      <w:r w:rsidRPr="007C563B">
        <w:rPr>
          <w:rFonts w:hAnsi="標楷體"/>
          <w:b/>
          <w:color w:val="000000"/>
          <w:sz w:val="28"/>
          <w:szCs w:val="28"/>
        </w:rPr>
        <w:t>未涉及「對第三者效力理論」之問題</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多數意見在理由書中驟然將私人法律關係的依據</w:t>
      </w:r>
      <w:r w:rsidRPr="007C563B">
        <w:rPr>
          <w:color w:val="000000"/>
          <w:sz w:val="28"/>
          <w:szCs w:val="28"/>
        </w:rPr>
        <w:t>─</w:t>
      </w:r>
      <w:r w:rsidR="00B36806">
        <w:rPr>
          <w:rFonts w:hint="eastAsia"/>
          <w:color w:val="000000"/>
          <w:sz w:val="28"/>
          <w:szCs w:val="28"/>
        </w:rPr>
        <w:t>祭祀公業</w:t>
      </w:r>
      <w:r w:rsidR="00F37BB7">
        <w:rPr>
          <w:rFonts w:hAnsi="標楷體"/>
          <w:color w:val="000000"/>
          <w:sz w:val="28"/>
          <w:szCs w:val="28"/>
        </w:rPr>
        <w:t>呂○○</w:t>
      </w:r>
      <w:r w:rsidRPr="007C563B">
        <w:rPr>
          <w:rFonts w:hAnsi="標楷體"/>
          <w:color w:val="000000"/>
          <w:sz w:val="28"/>
          <w:szCs w:val="28"/>
        </w:rPr>
        <w:t>管理章程第四條納入審查範圍，</w:t>
      </w:r>
      <w:r w:rsidRPr="00B36806">
        <w:rPr>
          <w:rFonts w:hAnsi="標楷體"/>
          <w:color w:val="000000"/>
          <w:sz w:val="28"/>
        </w:rPr>
        <w:t>已經</w:t>
      </w:r>
      <w:r w:rsidRPr="007C563B">
        <w:rPr>
          <w:rFonts w:hAnsi="標楷體"/>
          <w:color w:val="000000"/>
          <w:sz w:val="28"/>
          <w:szCs w:val="28"/>
        </w:rPr>
        <w:t>牴觸了大法官違憲審查乃抽象法規審查，不應及於私人的法律關係之中，否則容易跨界到「認事用法」或「判決憲法訴願」的領域</w:t>
      </w:r>
      <w:r w:rsidRPr="00F34366">
        <w:rPr>
          <w:rFonts w:hAnsi="標楷體" w:hint="eastAsia"/>
          <w:color w:val="000000"/>
          <w:sz w:val="22"/>
          <w:szCs w:val="22"/>
        </w:rPr>
        <w:t>（註</w:t>
      </w:r>
      <w:r>
        <w:rPr>
          <w:rFonts w:hAnsi="標楷體" w:hint="eastAsia"/>
          <w:color w:val="000000"/>
          <w:sz w:val="22"/>
          <w:szCs w:val="22"/>
        </w:rPr>
        <w:t>二</w:t>
      </w:r>
      <w:r w:rsidRPr="00F34366">
        <w:rPr>
          <w:rFonts w:hAnsi="標楷體" w:hint="eastAsia"/>
          <w:color w:val="000000"/>
          <w:sz w:val="22"/>
          <w:szCs w:val="22"/>
        </w:rPr>
        <w:t>）</w:t>
      </w:r>
      <w:r w:rsidRPr="007C563B">
        <w:rPr>
          <w:rFonts w:hAnsi="標楷體"/>
          <w:color w:val="000000"/>
          <w:sz w:val="28"/>
          <w:szCs w:val="28"/>
        </w:rPr>
        <w:t>。以大法官一貫的審理成例，此類聲請亦會駁回之。本號解釋理由書此段敘述，已經踏入接近此危險的一大步。</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其次，本號解釋直接討論此法律關係有無牴觸憲法平等權的原則，無異是討論到憲法基本權利的規定能否直接適用到私人的法律關係之中。已觸及了學界爭議長達半個世紀以上，有關憲法的基本人權規定，能否在私人法律關係中產生直接的拘束力，而無庸透過特別立法的規定，而法官亦可直接引用之，作為裁判的依據，此即為所謂的「對第三者效力」</w:t>
      </w:r>
      <w:r w:rsidRPr="007C563B">
        <w:rPr>
          <w:color w:val="000000"/>
          <w:sz w:val="28"/>
          <w:szCs w:val="28"/>
        </w:rPr>
        <w:t>(Die Drittwirkung)</w:t>
      </w:r>
      <w:r w:rsidRPr="007C563B">
        <w:rPr>
          <w:rFonts w:hAnsi="標楷體"/>
          <w:color w:val="000000"/>
          <w:sz w:val="28"/>
          <w:szCs w:val="28"/>
        </w:rPr>
        <w:t>的問題，只是多數意見未體認而已。</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這是一個早已討論到「汗牛充棟」程度的老問題，歐美實務界也累積了許多的案例。其主要的分歧點已經不在於基本人權的原則</w:t>
      </w:r>
      <w:r w:rsidRPr="007C563B">
        <w:rPr>
          <w:rFonts w:hAnsi="標楷體"/>
          <w:color w:val="000000"/>
          <w:sz w:val="28"/>
          <w:szCs w:val="28"/>
        </w:rPr>
        <w:lastRenderedPageBreak/>
        <w:t>在私人關係中有無拘束力或</w:t>
      </w:r>
      <w:r w:rsidRPr="008403F8">
        <w:rPr>
          <w:rFonts w:hAnsi="標楷體"/>
          <w:color w:val="000000"/>
          <w:sz w:val="28"/>
        </w:rPr>
        <w:t>規範</w:t>
      </w:r>
      <w:r w:rsidRPr="007C563B">
        <w:rPr>
          <w:rFonts w:hAnsi="標楷體"/>
          <w:color w:val="000000"/>
          <w:sz w:val="28"/>
          <w:szCs w:val="28"/>
        </w:rPr>
        <w:t>力的問題</w:t>
      </w:r>
      <w:r>
        <w:rPr>
          <w:color w:val="000000"/>
          <w:sz w:val="28"/>
          <w:szCs w:val="28"/>
        </w:rPr>
        <w:t>（</w:t>
      </w:r>
      <w:r w:rsidRPr="007C563B">
        <w:rPr>
          <w:rFonts w:hAnsi="標楷體"/>
          <w:color w:val="000000"/>
          <w:sz w:val="28"/>
          <w:szCs w:val="28"/>
        </w:rPr>
        <w:t>所謂「否認說」</w:t>
      </w:r>
      <w:r>
        <w:rPr>
          <w:color w:val="000000"/>
          <w:sz w:val="28"/>
          <w:szCs w:val="28"/>
        </w:rPr>
        <w:t>）</w:t>
      </w:r>
      <w:r w:rsidRPr="007C563B">
        <w:rPr>
          <w:rFonts w:hAnsi="標楷體"/>
          <w:color w:val="000000"/>
          <w:sz w:val="28"/>
          <w:szCs w:val="28"/>
        </w:rPr>
        <w:t>，亦即私人契約中完全否認基本人權存在的空間，已不復存在！所差異之處乃是如何援引基本人權的問題，亦即：基本人權的理念如何「進入」到私人法律關係之間的問題。在此即產生了「直接適用論」，以及須透過媒介條款的「間接論」。而歐美學術界與實務界多半主張「間接適用論」，我國學界也泰半如此。</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主張「直接適用論」者，認為基本人權乃最高位階的法律，可以在私人法律關係間適用之，私人契約不得援引私法自治與契約自由來對抗之。不僅當事人，甚且法官都可以援引這些人權來對抗之。因此工作契約內不得限制宗教自由、平等權、言論自由以及侵犯人性尊嚴等原則。這種直接論者立意雖佳，但忽略了基本權利的規定乃單純與單方面的宣示，但民事關係中的複雜度使得現代國家人際間的權利權衡，多半屬於其基本權利間的衝突，情況是多面性。需要高度的專業判斷，以為法益之權衡。在法治國家尊重法律安定性，此一任務宜交由立法者承擔，即立法者必須承擔起「法益權衡」的立法責任，避免造成法秩序的分崩離析。</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所以「間接適用論者」之所以獲得歐美國家學界與實務界多數見解的支持，便是務實的承認民事關係的複雜度，不能夠單靠一方的人權訴求即可解決。同樣的，為了保障個人人格的自由發展，使得行為自由與財產自由能發揮最大的功能，人民只要本於自由意志，即應儘量尊重私法自治與契約自由。為此，個人犧牲其部分人權與自由，乃事理之當然。</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況且，私法自治與契約自由，也同是憲法</w:t>
      </w:r>
      <w:r>
        <w:rPr>
          <w:color w:val="000000"/>
          <w:sz w:val="28"/>
          <w:szCs w:val="28"/>
        </w:rPr>
        <w:t>（</w:t>
      </w:r>
      <w:r w:rsidRPr="007C563B">
        <w:rPr>
          <w:rFonts w:hAnsi="標楷體"/>
          <w:color w:val="000000"/>
          <w:sz w:val="28"/>
          <w:szCs w:val="28"/>
        </w:rPr>
        <w:t>第二十二條</w:t>
      </w:r>
      <w:r>
        <w:rPr>
          <w:color w:val="000000"/>
          <w:sz w:val="28"/>
          <w:szCs w:val="28"/>
        </w:rPr>
        <w:t>）</w:t>
      </w:r>
      <w:r w:rsidRPr="007C563B">
        <w:rPr>
          <w:rFonts w:hAnsi="標楷體"/>
          <w:color w:val="000000"/>
          <w:sz w:val="28"/>
          <w:szCs w:val="28"/>
        </w:rPr>
        <w:t>所肯認的基本人權，與一般個別基本權利享有同樣憲法保障的位階。因此，在個別法律關係產生有過度侵犯人權時，可以認屬於權利之濫用、違反公序良俗，現行民法規定已有相關的衡平機制，來糾正這些濫用私法自治與契約自由的行徑。至於有無達到此種權利濫用以及牴觸公序良俗的程度，何妨交由對之較有專業訓練的法官來判斷，更能夠符合私法自治的原則，也加強了這些民法概括條款，特別是有民法「帝王條款」桂冠之譽的誠信原則</w:t>
      </w:r>
      <w:r>
        <w:rPr>
          <w:color w:val="000000"/>
          <w:sz w:val="28"/>
          <w:szCs w:val="28"/>
        </w:rPr>
        <w:t>（</w:t>
      </w:r>
      <w:r w:rsidRPr="007C563B">
        <w:rPr>
          <w:rFonts w:hAnsi="標楷體"/>
          <w:color w:val="000000"/>
          <w:sz w:val="28"/>
          <w:szCs w:val="28"/>
        </w:rPr>
        <w:t>民法第一</w:t>
      </w:r>
      <w:r w:rsidR="009F661B">
        <w:rPr>
          <w:rFonts w:hAnsi="標楷體" w:hint="eastAsia"/>
          <w:color w:val="000000"/>
          <w:sz w:val="28"/>
          <w:szCs w:val="28"/>
        </w:rPr>
        <w:t>百</w:t>
      </w:r>
      <w:r w:rsidRPr="007C563B">
        <w:rPr>
          <w:rFonts w:hAnsi="標楷體"/>
          <w:color w:val="000000"/>
          <w:sz w:val="28"/>
          <w:szCs w:val="28"/>
        </w:rPr>
        <w:t>四</w:t>
      </w:r>
      <w:r w:rsidR="009F661B">
        <w:rPr>
          <w:rFonts w:hAnsi="標楷體" w:hint="eastAsia"/>
          <w:color w:val="000000"/>
          <w:sz w:val="28"/>
          <w:szCs w:val="28"/>
        </w:rPr>
        <w:t>十</w:t>
      </w:r>
      <w:r w:rsidRPr="007C563B">
        <w:rPr>
          <w:rFonts w:hAnsi="標楷體"/>
          <w:color w:val="000000"/>
          <w:sz w:val="28"/>
          <w:szCs w:val="28"/>
        </w:rPr>
        <w:t>八條</w:t>
      </w:r>
      <w:r>
        <w:rPr>
          <w:color w:val="000000"/>
          <w:sz w:val="28"/>
          <w:szCs w:val="28"/>
        </w:rPr>
        <w:t>）</w:t>
      </w:r>
      <w:r w:rsidRPr="007C563B">
        <w:rPr>
          <w:rFonts w:hAnsi="標楷體"/>
          <w:color w:val="000000"/>
          <w:sz w:val="28"/>
          <w:szCs w:val="28"/>
        </w:rPr>
        <w:t>及公序良俗之規定，能夠積極發揮護衛基本人權理念的功能</w:t>
      </w:r>
      <w:r w:rsidRPr="00F34366">
        <w:rPr>
          <w:rFonts w:hAnsi="標楷體" w:hint="eastAsia"/>
          <w:color w:val="000000"/>
          <w:sz w:val="22"/>
          <w:szCs w:val="22"/>
        </w:rPr>
        <w:t>（註</w:t>
      </w:r>
      <w:r>
        <w:rPr>
          <w:rFonts w:hAnsi="標楷體" w:hint="eastAsia"/>
          <w:color w:val="000000"/>
          <w:sz w:val="22"/>
          <w:szCs w:val="22"/>
        </w:rPr>
        <w:t>三</w:t>
      </w:r>
      <w:r w:rsidRPr="00F34366">
        <w:rPr>
          <w:rFonts w:hAnsi="標楷體" w:hint="eastAsia"/>
          <w:color w:val="000000"/>
          <w:sz w:val="22"/>
          <w:szCs w:val="22"/>
        </w:rPr>
        <w:t>）</w:t>
      </w:r>
      <w:r w:rsidR="009F661B">
        <w:rPr>
          <w:rFonts w:hAnsi="標楷體" w:hint="eastAsia"/>
          <w:color w:val="000000"/>
          <w:sz w:val="28"/>
          <w:szCs w:val="28"/>
        </w:rPr>
        <w:t>！</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我國大法官過去的解釋一直沒有觸碰此理論，然而在理由書第一段將私人法律關係作為審查標的，復論及基本人權的男女平等原則，並未在該法律關係中受到侵犯，顯然已將此原則納入審查後才得到此結論。但本席認為，這些都是「表面現象」多數意見並未真</w:t>
      </w:r>
      <w:r w:rsidRPr="007C563B">
        <w:rPr>
          <w:rFonts w:hAnsi="標楷體"/>
          <w:color w:val="000000"/>
          <w:sz w:val="28"/>
          <w:szCs w:val="28"/>
        </w:rPr>
        <w:lastRenderedPageBreak/>
        <w:t>正的將該私人的法律關係，即</w:t>
      </w:r>
      <w:r w:rsidR="00F37BB7">
        <w:rPr>
          <w:rFonts w:hAnsi="標楷體"/>
          <w:color w:val="000000"/>
          <w:sz w:val="28"/>
          <w:szCs w:val="28"/>
        </w:rPr>
        <w:t>呂○○</w:t>
      </w:r>
      <w:r w:rsidRPr="007C563B">
        <w:rPr>
          <w:rFonts w:hAnsi="標楷體"/>
          <w:color w:val="000000"/>
          <w:sz w:val="28"/>
          <w:szCs w:val="28"/>
        </w:rPr>
        <w:t>管理章程第四條的內容加以檢驗。也未將男女平等原則「如何適用」在私人的法律關係中加以描述。對此，可再說明如下：</w:t>
      </w:r>
    </w:p>
    <w:p w:rsidR="007C6F4A" w:rsidRPr="007C563B" w:rsidRDefault="007C6F4A" w:rsidP="00F0265D">
      <w:pPr>
        <w:spacing w:line="391" w:lineRule="exact"/>
        <w:ind w:left="1503" w:firstLineChars="250" w:firstLine="700"/>
        <w:jc w:val="both"/>
        <w:rPr>
          <w:color w:val="000000"/>
          <w:sz w:val="28"/>
          <w:szCs w:val="28"/>
        </w:rPr>
      </w:pPr>
      <w:r>
        <w:rPr>
          <w:rFonts w:hAnsi="標楷體" w:hint="eastAsia"/>
          <w:color w:val="000000"/>
          <w:sz w:val="28"/>
          <w:szCs w:val="28"/>
        </w:rPr>
        <w:t>1</w:t>
      </w:r>
      <w:r w:rsidRPr="007C563B">
        <w:rPr>
          <w:rFonts w:hAnsi="標楷體"/>
          <w:color w:val="000000"/>
          <w:sz w:val="28"/>
          <w:szCs w:val="28"/>
        </w:rPr>
        <w:t>、對於</w:t>
      </w:r>
      <w:r w:rsidR="00F37BB7">
        <w:rPr>
          <w:rFonts w:hAnsi="標楷體"/>
          <w:color w:val="000000"/>
          <w:sz w:val="28"/>
          <w:szCs w:val="28"/>
        </w:rPr>
        <w:t>呂○○</w:t>
      </w:r>
      <w:r w:rsidRPr="007C563B">
        <w:rPr>
          <w:rFonts w:hAnsi="標楷體"/>
          <w:color w:val="000000"/>
          <w:sz w:val="28"/>
          <w:szCs w:val="28"/>
        </w:rPr>
        <w:t>管理章程第四條的內容為何？本號解釋多數意見中，完全未轉載其內容任何一款。多數意見理由書所討論的都是祭祀公業條例第四條第一項之規定，絲毫不言及該管理章程。只要詳觀釋憲聲請書與確定判決所引該項規定即可得知，章程的內容完全不同於該法律之規定。故本號解釋未審及原因案件的法律關係，即談不上哪一個基本人權有適用在原因案件的問題。</w:t>
      </w:r>
    </w:p>
    <w:p w:rsidR="007C6F4A" w:rsidRPr="007C563B" w:rsidRDefault="007C6F4A" w:rsidP="00F0265D">
      <w:pPr>
        <w:spacing w:line="391" w:lineRule="exact"/>
        <w:ind w:left="1503" w:firstLineChars="250" w:firstLine="700"/>
        <w:jc w:val="both"/>
        <w:rPr>
          <w:color w:val="000000"/>
          <w:sz w:val="28"/>
          <w:szCs w:val="28"/>
        </w:rPr>
      </w:pPr>
      <w:r>
        <w:rPr>
          <w:rFonts w:hAnsi="標楷體" w:hint="eastAsia"/>
          <w:color w:val="000000"/>
          <w:sz w:val="28"/>
          <w:szCs w:val="28"/>
        </w:rPr>
        <w:t>2</w:t>
      </w:r>
      <w:r w:rsidRPr="007C563B">
        <w:rPr>
          <w:rFonts w:hAnsi="標楷體"/>
          <w:color w:val="000000"/>
          <w:sz w:val="28"/>
          <w:szCs w:val="28"/>
        </w:rPr>
        <w:t>、多數意見表面上通過平等權的檢驗，實質上未進行上述檢驗，已於前述。然多數意見的不違憲結論，乃尊重私法自治與契約自由，與主張「間接適用論」同一法理，是否說明了本號解釋多數意</w:t>
      </w:r>
      <w:r w:rsidR="00F0265D">
        <w:rPr>
          <w:rFonts w:hAnsi="標楷體" w:hint="eastAsia"/>
          <w:color w:val="000000"/>
          <w:sz w:val="28"/>
          <w:szCs w:val="28"/>
        </w:rPr>
        <w:t>見</w:t>
      </w:r>
      <w:r w:rsidRPr="007C563B">
        <w:rPr>
          <w:rFonts w:hAnsi="標楷體"/>
          <w:color w:val="000000"/>
          <w:sz w:val="28"/>
          <w:szCs w:val="28"/>
        </w:rPr>
        <w:t>採納間接適用論？</w:t>
      </w:r>
    </w:p>
    <w:p w:rsidR="007C6F4A" w:rsidRPr="007C563B" w:rsidRDefault="007C6F4A" w:rsidP="00F76978">
      <w:pPr>
        <w:spacing w:line="391" w:lineRule="exact"/>
        <w:ind w:left="1503" w:firstLineChars="250" w:firstLine="700"/>
        <w:jc w:val="both"/>
        <w:rPr>
          <w:color w:val="000000"/>
          <w:sz w:val="28"/>
          <w:szCs w:val="28"/>
        </w:rPr>
      </w:pPr>
      <w:r w:rsidRPr="007C563B">
        <w:rPr>
          <w:rFonts w:hAnsi="標楷體"/>
          <w:color w:val="000000"/>
          <w:sz w:val="28"/>
          <w:szCs w:val="28"/>
        </w:rPr>
        <w:t>誠然，論者或許會有：何妨透過本號解釋，大法官正式承認「對第三者效力理論」當採「間接適用論」，亦有助於我國憲法法理的澄清？</w:t>
      </w:r>
    </w:p>
    <w:p w:rsidR="007C6F4A" w:rsidRPr="007C563B" w:rsidRDefault="007C6F4A" w:rsidP="00F76978">
      <w:pPr>
        <w:spacing w:line="391" w:lineRule="exact"/>
        <w:ind w:left="1503" w:firstLineChars="250" w:firstLine="700"/>
        <w:jc w:val="both"/>
        <w:rPr>
          <w:color w:val="000000"/>
          <w:sz w:val="28"/>
          <w:szCs w:val="28"/>
        </w:rPr>
      </w:pPr>
      <w:r w:rsidRPr="007C563B">
        <w:rPr>
          <w:rFonts w:hAnsi="標楷體"/>
          <w:color w:val="000000"/>
          <w:sz w:val="28"/>
          <w:szCs w:val="28"/>
        </w:rPr>
        <w:t>但本號解釋未具備利用此間接論澄清此憲法議題的條件：在確定判決中，</w:t>
      </w:r>
      <w:r w:rsidR="00F0265D">
        <w:rPr>
          <w:rFonts w:hAnsi="標楷體"/>
          <w:color w:val="000000"/>
          <w:sz w:val="28"/>
          <w:szCs w:val="28"/>
        </w:rPr>
        <w:t>法院、聲請人都未提及法律關係所繫之祭祀公業章程，有牴觸公序良俗</w:t>
      </w:r>
      <w:r w:rsidRPr="007C563B">
        <w:rPr>
          <w:rFonts w:hAnsi="標楷體"/>
          <w:color w:val="000000"/>
          <w:sz w:val="28"/>
          <w:szCs w:val="28"/>
        </w:rPr>
        <w:t>或權利濫用之嫌。質言之，在整個法律訴訟中都未設想到援引概括條款的問題，倘若聲請人曾引概括條款，且要求容納相關之憲法原則，而為確定裁判所否准，則更可成為大法官解釋澄清此議題的良機。然而，本</w:t>
      </w:r>
      <w:r w:rsidR="00AE5067">
        <w:rPr>
          <w:rFonts w:hAnsi="標楷體"/>
          <w:color w:val="000000"/>
          <w:sz w:val="28"/>
          <w:szCs w:val="28"/>
        </w:rPr>
        <w:t>號解釋原因案件卻未產生此爭議。在大法官審理案件之成例，聲請人如</w:t>
      </w:r>
      <w:r w:rsidR="00AE5067">
        <w:rPr>
          <w:rFonts w:hAnsi="標楷體" w:hint="eastAsia"/>
          <w:color w:val="000000"/>
          <w:sz w:val="28"/>
          <w:szCs w:val="28"/>
        </w:rPr>
        <w:t>貿</w:t>
      </w:r>
      <w:r w:rsidRPr="007C563B">
        <w:rPr>
          <w:rFonts w:hAnsi="標楷體"/>
          <w:color w:val="000000"/>
          <w:sz w:val="28"/>
          <w:szCs w:val="28"/>
        </w:rPr>
        <w:t>然援引確定裁判對此種概括條款的法律見解為違憲時，極有可能遭到本院以「確定終局裁判未援引該條規定為判決理由」為由，而以不受理駁回之。</w:t>
      </w:r>
    </w:p>
    <w:p w:rsidR="007C6F4A" w:rsidRPr="007C563B" w:rsidRDefault="007C6F4A" w:rsidP="00F0265D">
      <w:pPr>
        <w:spacing w:line="391" w:lineRule="exact"/>
        <w:ind w:left="1503" w:firstLineChars="250" w:firstLine="700"/>
        <w:jc w:val="both"/>
        <w:rPr>
          <w:color w:val="000000"/>
          <w:sz w:val="28"/>
          <w:szCs w:val="28"/>
        </w:rPr>
      </w:pPr>
      <w:r>
        <w:rPr>
          <w:rFonts w:hAnsi="標楷體" w:hint="eastAsia"/>
          <w:color w:val="000000"/>
          <w:sz w:val="28"/>
          <w:szCs w:val="28"/>
        </w:rPr>
        <w:t>3</w:t>
      </w:r>
      <w:r w:rsidRPr="007C563B">
        <w:rPr>
          <w:rFonts w:hAnsi="標楷體"/>
          <w:color w:val="000000"/>
          <w:sz w:val="28"/>
          <w:szCs w:val="28"/>
        </w:rPr>
        <w:t>、本號解釋多數意見既然指明對相關之祭祀公業章程規定進行審查，同時也未實質進行基本人權有無適用在個案的法律關係之上，也未能稱上援用「間接適用論」來澄清「第三者效力理論」的問題。反而在整個多數意見中所作出的「不違反男女平等」的結論，乃是針對祭祀公業條例第四條第一項的條文所作出的審查結果。就此審查標的之適格性而言，並無問題。至於該條文應否作為本號解釋的釋憲標的？釋憲聲請書雖然並未挑戰其合憲性，而單就其祭祀公業之相關章程合憲性提起釋憲，然大法官此時便可以認定：我國祭祀公業的法制規範，便是採行男系子孫為派下員的原則，個別規約如有排除此現象，便無牴觸男女平等之虞，即無產生違憲爭議；如未排除即有產生應予澄清是否違憲之必要。如無規定時，現行法</w:t>
      </w:r>
      <w:r w:rsidRPr="007C563B">
        <w:rPr>
          <w:rFonts w:hAnsi="標楷體"/>
          <w:color w:val="000000"/>
          <w:sz w:val="28"/>
          <w:szCs w:val="28"/>
        </w:rPr>
        <w:lastRenderedPageBreak/>
        <w:t>律如何規定？目前偏向排除女系子孫是否造成違憲的後果，亦屬於整個祭祀公業派下員資格是否牴觸憲法男女平等的原則，大法官可援引「重要關聯理論」，將祭祀公業條例第四條之整個規範納入在審查範圍之內</w:t>
      </w:r>
      <w:r w:rsidRPr="00F34366">
        <w:rPr>
          <w:rFonts w:hAnsi="標楷體" w:hint="eastAsia"/>
          <w:color w:val="000000"/>
          <w:sz w:val="22"/>
          <w:szCs w:val="22"/>
        </w:rPr>
        <w:t>（註</w:t>
      </w:r>
      <w:r>
        <w:rPr>
          <w:rFonts w:hAnsi="標楷體" w:hint="eastAsia"/>
          <w:color w:val="000000"/>
          <w:sz w:val="22"/>
          <w:szCs w:val="22"/>
        </w:rPr>
        <w:t>四</w:t>
      </w:r>
      <w:r w:rsidRPr="00F34366">
        <w:rPr>
          <w:rFonts w:hAnsi="標楷體" w:hint="eastAsia"/>
          <w:color w:val="000000"/>
          <w:sz w:val="22"/>
          <w:szCs w:val="22"/>
        </w:rPr>
        <w:t>）</w:t>
      </w:r>
      <w:r w:rsidRPr="007C563B">
        <w:rPr>
          <w:rFonts w:hAnsi="標楷體"/>
          <w:color w:val="000000"/>
          <w:sz w:val="28"/>
          <w:szCs w:val="28"/>
        </w:rPr>
        <w:t>。然而，多數意見實質上納入審查之，但未言其理由，恐怕亦是未體認其援引個別法律關係之章程乃不妥之舉也！</w:t>
      </w:r>
    </w:p>
    <w:p w:rsidR="007C6F4A" w:rsidRPr="007C563B" w:rsidRDefault="007C6F4A" w:rsidP="00C57CC8">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綜上所述，理由書第一段將私人關係的「祭祀公業</w:t>
      </w:r>
      <w:r w:rsidR="00F37BB7">
        <w:rPr>
          <w:rFonts w:hAnsi="標楷體"/>
          <w:color w:val="000000"/>
          <w:sz w:val="28"/>
          <w:szCs w:val="28"/>
        </w:rPr>
        <w:t>呂○○</w:t>
      </w:r>
      <w:r w:rsidRPr="007C563B">
        <w:rPr>
          <w:rFonts w:hAnsi="標楷體"/>
          <w:color w:val="000000"/>
          <w:sz w:val="28"/>
          <w:szCs w:val="28"/>
        </w:rPr>
        <w:t>管理章程第四條」納入本號解釋的審查範圍，不僅名實不符，反而引發其他不必要的爭議，應當刪除之，反而應當增加敘述，明示「重要關聯理論」，將祭祀公業條例第四條全部之規定納入在審查範圍之內，即可詳盡的就男系子孫方可為派下員是否違反男女平等為充分的討論。</w:t>
      </w:r>
    </w:p>
    <w:p w:rsidR="007C6F4A" w:rsidRPr="007C563B" w:rsidRDefault="007C6F4A" w:rsidP="007C6F4A">
      <w:pPr>
        <w:spacing w:line="391" w:lineRule="exact"/>
        <w:jc w:val="both"/>
        <w:rPr>
          <w:b/>
          <w:color w:val="000000"/>
          <w:sz w:val="28"/>
          <w:szCs w:val="28"/>
        </w:rPr>
      </w:pPr>
      <w:r>
        <w:rPr>
          <w:rFonts w:hAnsi="標楷體" w:hint="eastAsia"/>
          <w:b/>
          <w:color w:val="000000"/>
          <w:sz w:val="28"/>
          <w:szCs w:val="28"/>
        </w:rPr>
        <w:t>二、</w:t>
      </w:r>
      <w:r w:rsidRPr="007C563B">
        <w:rPr>
          <w:rFonts w:hAnsi="標楷體"/>
          <w:b/>
          <w:color w:val="000000"/>
          <w:sz w:val="28"/>
          <w:szCs w:val="28"/>
        </w:rPr>
        <w:t>本案法益保障的重點</w:t>
      </w:r>
    </w:p>
    <w:p w:rsidR="007C6F4A" w:rsidRPr="007C563B" w:rsidRDefault="007C6F4A" w:rsidP="007C6F4A">
      <w:pPr>
        <w:overflowPunct w:val="0"/>
        <w:autoSpaceDE w:val="0"/>
        <w:autoSpaceDN w:val="0"/>
        <w:adjustRightInd w:val="0"/>
        <w:snapToGrid w:val="0"/>
        <w:spacing w:line="391" w:lineRule="exact"/>
        <w:ind w:leftChars="200" w:left="1481" w:hangingChars="300" w:hanging="841"/>
        <w:jc w:val="both"/>
        <w:textAlignment w:val="baseline"/>
        <w:rPr>
          <w:b/>
          <w:color w:val="000000"/>
          <w:sz w:val="28"/>
          <w:szCs w:val="28"/>
        </w:rPr>
      </w:pPr>
      <w:r>
        <w:rPr>
          <w:b/>
          <w:color w:val="000000"/>
          <w:sz w:val="28"/>
          <w:szCs w:val="28"/>
        </w:rPr>
        <w:t>（</w:t>
      </w:r>
      <w:r w:rsidRPr="007C563B">
        <w:rPr>
          <w:rFonts w:hAnsi="標楷體"/>
          <w:b/>
          <w:color w:val="000000"/>
          <w:sz w:val="28"/>
          <w:szCs w:val="28"/>
        </w:rPr>
        <w:t>一</w:t>
      </w:r>
      <w:r>
        <w:rPr>
          <w:b/>
          <w:color w:val="000000"/>
          <w:sz w:val="28"/>
          <w:szCs w:val="28"/>
        </w:rPr>
        <w:t>）</w:t>
      </w:r>
      <w:r w:rsidRPr="007C563B">
        <w:rPr>
          <w:rFonts w:hAnsi="標楷體"/>
          <w:b/>
          <w:color w:val="000000"/>
          <w:sz w:val="28"/>
          <w:szCs w:val="28"/>
        </w:rPr>
        <w:t>法益的衡量</w:t>
      </w:r>
    </w:p>
    <w:p w:rsidR="007C6F4A" w:rsidRPr="007C563B" w:rsidRDefault="00C57CC8"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Pr>
          <w:rFonts w:hAnsi="標楷體"/>
          <w:color w:val="000000"/>
          <w:sz w:val="28"/>
          <w:szCs w:val="28"/>
        </w:rPr>
        <w:t>本號解釋多數意見是以維護祭祀公業設立人</w:t>
      </w:r>
      <w:r>
        <w:rPr>
          <w:rFonts w:hAnsi="標楷體" w:hint="eastAsia"/>
          <w:color w:val="000000"/>
          <w:sz w:val="28"/>
          <w:szCs w:val="28"/>
        </w:rPr>
        <w:t>及</w:t>
      </w:r>
      <w:r w:rsidR="007C6F4A" w:rsidRPr="007C563B">
        <w:rPr>
          <w:rFonts w:hAnsi="標楷體"/>
          <w:color w:val="000000"/>
          <w:sz w:val="28"/>
          <w:szCs w:val="28"/>
        </w:rPr>
        <w:t>其</w:t>
      </w:r>
      <w:r>
        <w:rPr>
          <w:rFonts w:hAnsi="標楷體" w:hint="eastAsia"/>
          <w:color w:val="000000"/>
          <w:sz w:val="28"/>
          <w:szCs w:val="28"/>
        </w:rPr>
        <w:t>子孫</w:t>
      </w:r>
      <w:r w:rsidR="007C6F4A" w:rsidRPr="007C563B">
        <w:rPr>
          <w:rFonts w:hAnsi="標楷體"/>
          <w:color w:val="000000"/>
          <w:sz w:val="28"/>
          <w:szCs w:val="28"/>
        </w:rPr>
        <w:t>的結社與財產處分行為，可以包括在憲法所保障的結社自由</w:t>
      </w:r>
      <w:r w:rsidR="007C6F4A">
        <w:rPr>
          <w:color w:val="000000"/>
          <w:sz w:val="28"/>
          <w:szCs w:val="28"/>
        </w:rPr>
        <w:t>（</w:t>
      </w:r>
      <w:r w:rsidR="007C6F4A" w:rsidRPr="007C563B">
        <w:rPr>
          <w:rFonts w:hAnsi="標楷體"/>
          <w:color w:val="000000"/>
          <w:sz w:val="28"/>
          <w:szCs w:val="28"/>
        </w:rPr>
        <w:t>第十四條</w:t>
      </w:r>
      <w:r w:rsidR="007C6F4A">
        <w:rPr>
          <w:color w:val="000000"/>
          <w:sz w:val="28"/>
          <w:szCs w:val="28"/>
        </w:rPr>
        <w:t>）</w:t>
      </w:r>
      <w:r w:rsidR="007C6F4A" w:rsidRPr="007C563B">
        <w:rPr>
          <w:rFonts w:hAnsi="標楷體"/>
          <w:color w:val="000000"/>
          <w:sz w:val="28"/>
          <w:szCs w:val="28"/>
        </w:rPr>
        <w:t>、財產權</w:t>
      </w:r>
      <w:r w:rsidR="007C6F4A">
        <w:rPr>
          <w:color w:val="000000"/>
          <w:sz w:val="28"/>
          <w:szCs w:val="28"/>
        </w:rPr>
        <w:t>（</w:t>
      </w:r>
      <w:r w:rsidR="007C6F4A" w:rsidRPr="007C563B">
        <w:rPr>
          <w:rFonts w:hAnsi="標楷體"/>
          <w:color w:val="000000"/>
          <w:sz w:val="28"/>
          <w:szCs w:val="28"/>
        </w:rPr>
        <w:t>第十五條</w:t>
      </w:r>
      <w:r w:rsidR="007C6F4A">
        <w:rPr>
          <w:color w:val="000000"/>
          <w:sz w:val="28"/>
          <w:szCs w:val="28"/>
        </w:rPr>
        <w:t>）</w:t>
      </w:r>
      <w:r w:rsidR="007C6F4A" w:rsidRPr="007C563B">
        <w:rPr>
          <w:rFonts w:hAnsi="標楷體"/>
          <w:color w:val="000000"/>
          <w:sz w:val="28"/>
          <w:szCs w:val="28"/>
        </w:rPr>
        <w:t>、契約自由及私法自治</w:t>
      </w:r>
      <w:r w:rsidR="007C6F4A">
        <w:rPr>
          <w:color w:val="000000"/>
          <w:sz w:val="28"/>
          <w:szCs w:val="28"/>
        </w:rPr>
        <w:t>（</w:t>
      </w:r>
      <w:r w:rsidR="007C6F4A" w:rsidRPr="007C563B">
        <w:rPr>
          <w:rFonts w:hAnsi="標楷體"/>
          <w:color w:val="000000"/>
          <w:sz w:val="28"/>
          <w:szCs w:val="28"/>
        </w:rPr>
        <w:t>第二十二條</w:t>
      </w:r>
      <w:r w:rsidR="007C6F4A">
        <w:rPr>
          <w:color w:val="000000"/>
          <w:sz w:val="28"/>
          <w:szCs w:val="28"/>
        </w:rPr>
        <w:t>）</w:t>
      </w:r>
      <w:r w:rsidR="007C6F4A" w:rsidRPr="007C563B">
        <w:rPr>
          <w:rFonts w:hAnsi="標楷體"/>
          <w:color w:val="000000"/>
          <w:sz w:val="28"/>
          <w:szCs w:val="28"/>
        </w:rPr>
        <w:t>。</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而在法益權衡的另一邊，則是男女平等原則</w:t>
      </w:r>
      <w:r>
        <w:rPr>
          <w:color w:val="000000"/>
          <w:sz w:val="28"/>
          <w:szCs w:val="28"/>
        </w:rPr>
        <w:t>（</w:t>
      </w:r>
      <w:r w:rsidRPr="007C563B">
        <w:rPr>
          <w:rFonts w:hAnsi="標楷體"/>
          <w:color w:val="000000"/>
          <w:sz w:val="28"/>
          <w:szCs w:val="28"/>
        </w:rPr>
        <w:t>憲法第七條</w:t>
      </w:r>
      <w:r>
        <w:rPr>
          <w:color w:val="000000"/>
          <w:sz w:val="28"/>
          <w:szCs w:val="28"/>
        </w:rPr>
        <w:t>）</w:t>
      </w:r>
      <w:r w:rsidRPr="007C563B">
        <w:rPr>
          <w:rFonts w:hAnsi="標楷體"/>
          <w:color w:val="000000"/>
          <w:sz w:val="28"/>
          <w:szCs w:val="28"/>
        </w:rPr>
        <w:t>及特別強調賦予國家積極排除歧視婦女現象的「國家保障婦女」之義務</w:t>
      </w:r>
      <w:r>
        <w:rPr>
          <w:color w:val="000000"/>
          <w:sz w:val="28"/>
          <w:szCs w:val="28"/>
        </w:rPr>
        <w:t>（</w:t>
      </w:r>
      <w:r w:rsidRPr="007C563B">
        <w:rPr>
          <w:rFonts w:hAnsi="標楷體"/>
          <w:color w:val="000000"/>
          <w:sz w:val="28"/>
          <w:szCs w:val="28"/>
        </w:rPr>
        <w:t>增修條文第十條第六項</w:t>
      </w:r>
      <w:r>
        <w:rPr>
          <w:color w:val="000000"/>
          <w:sz w:val="28"/>
          <w:szCs w:val="28"/>
        </w:rPr>
        <w:t>）</w:t>
      </w:r>
      <w:r w:rsidRPr="007C563B">
        <w:rPr>
          <w:rFonts w:hAnsi="標楷體"/>
          <w:color w:val="000000"/>
          <w:sz w:val="28"/>
          <w:szCs w:val="28"/>
        </w:rPr>
        <w:t>。尤其是，許多訴諸私法自治或是契約自由的條款，以及以習慣作為法源的案例，都會隨著時代的腳步而遭到淘汰的命運。就以系爭案件為例，祭祀公業「只限男系子孫」方得為派下員之制度，乃淵</w:t>
      </w:r>
      <w:r w:rsidR="00C57CC8">
        <w:rPr>
          <w:rFonts w:hAnsi="標楷體" w:hint="eastAsia"/>
          <w:color w:val="000000"/>
          <w:sz w:val="28"/>
          <w:szCs w:val="28"/>
        </w:rPr>
        <w:t>源</w:t>
      </w:r>
      <w:r w:rsidRPr="007C563B">
        <w:rPr>
          <w:rFonts w:hAnsi="標楷體"/>
          <w:color w:val="000000"/>
          <w:sz w:val="28"/>
          <w:szCs w:val="28"/>
        </w:rPr>
        <w:t>於傳統民俗，然此民俗是否如「違憲論」所指稱之屬於過去歧視婦女陋習之根源，可稱之為「封建遺俗」，早已與我國憲法所基之根本原則，且與世界思潮所違背</w:t>
      </w:r>
      <w:r>
        <w:rPr>
          <w:color w:val="000000"/>
          <w:sz w:val="28"/>
          <w:szCs w:val="28"/>
        </w:rPr>
        <w:t>（</w:t>
      </w:r>
      <w:r w:rsidRPr="007C563B">
        <w:rPr>
          <w:rFonts w:hAnsi="標楷體"/>
          <w:color w:val="000000"/>
          <w:sz w:val="28"/>
          <w:szCs w:val="28"/>
        </w:rPr>
        <w:t>如多數意見理由書第三段所引之「聯合國大會</w:t>
      </w:r>
      <w:smartTag w:uri="urn:schemas-microsoft-com:office:smarttags" w:element="chsdate">
        <w:smartTagPr>
          <w:attr w:name="IsROCDate" w:val="False"/>
          <w:attr w:name="IsLunarDate" w:val="False"/>
          <w:attr w:name="Day" w:val="18"/>
          <w:attr w:name="Month" w:val="12"/>
          <w:attr w:name="Year" w:val="1979"/>
        </w:smartTagPr>
        <w:r w:rsidRPr="007C563B">
          <w:rPr>
            <w:rFonts w:hAnsi="標楷體"/>
            <w:color w:val="000000"/>
            <w:sz w:val="28"/>
            <w:szCs w:val="28"/>
          </w:rPr>
          <w:t>一九七九年十二月十八日</w:t>
        </w:r>
      </w:smartTag>
      <w:r w:rsidRPr="007C563B">
        <w:rPr>
          <w:rFonts w:hAnsi="標楷體"/>
          <w:color w:val="000000"/>
          <w:sz w:val="28"/>
          <w:szCs w:val="28"/>
        </w:rPr>
        <w:t>決議通過之消除對婦女一切形式歧視公約」</w:t>
      </w:r>
      <w:r>
        <w:rPr>
          <w:color w:val="000000"/>
          <w:sz w:val="28"/>
          <w:szCs w:val="28"/>
        </w:rPr>
        <w:t>）</w:t>
      </w:r>
      <w:r w:rsidRPr="007C563B">
        <w:rPr>
          <w:rFonts w:hAnsi="標楷體"/>
          <w:color w:val="000000"/>
          <w:sz w:val="28"/>
          <w:szCs w:val="28"/>
        </w:rPr>
        <w:t>，而應在民法相關編中，例如繼承編</w:t>
      </w:r>
      <w:r>
        <w:rPr>
          <w:color w:val="000000"/>
          <w:sz w:val="28"/>
          <w:szCs w:val="28"/>
        </w:rPr>
        <w:t>（</w:t>
      </w:r>
      <w:r w:rsidRPr="007C563B">
        <w:rPr>
          <w:rFonts w:hAnsi="標楷體"/>
          <w:color w:val="000000"/>
          <w:sz w:val="28"/>
          <w:szCs w:val="28"/>
        </w:rPr>
        <w:t>例如女子不得繼承遺產，或不得與男系子孫平分遺產</w:t>
      </w:r>
      <w:r>
        <w:rPr>
          <w:color w:val="000000"/>
          <w:sz w:val="28"/>
          <w:szCs w:val="28"/>
        </w:rPr>
        <w:t>）</w:t>
      </w:r>
      <w:r w:rsidRPr="007C563B">
        <w:rPr>
          <w:rFonts w:hAnsi="標楷體"/>
          <w:color w:val="000000"/>
          <w:sz w:val="28"/>
          <w:szCs w:val="28"/>
        </w:rPr>
        <w:t>、親屬編</w:t>
      </w:r>
      <w:r>
        <w:rPr>
          <w:color w:val="000000"/>
          <w:sz w:val="28"/>
          <w:szCs w:val="28"/>
        </w:rPr>
        <w:t>（</w:t>
      </w:r>
      <w:r w:rsidRPr="007C563B">
        <w:rPr>
          <w:rFonts w:hAnsi="標楷體"/>
          <w:color w:val="000000"/>
          <w:sz w:val="28"/>
          <w:szCs w:val="28"/>
        </w:rPr>
        <w:t>例如男子可多妻、子女強制冠夫姓</w:t>
      </w:r>
      <w:r>
        <w:rPr>
          <w:color w:val="000000"/>
          <w:sz w:val="28"/>
          <w:szCs w:val="28"/>
        </w:rPr>
        <w:t>）</w:t>
      </w:r>
      <w:r w:rsidRPr="007C563B">
        <w:rPr>
          <w:rFonts w:hAnsi="標楷體"/>
          <w:color w:val="000000"/>
          <w:sz w:val="28"/>
          <w:szCs w:val="28"/>
        </w:rPr>
        <w:t>，加以修正或廢止。因此對於祭祀公業派下權「獨尊男性」的見解，似乎與上述歧視女性之舊制思維一脈相承，理應納入違憲之林云云。</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面對「違憲論」如此凌厲的攻勢，來權衡天平的兩邊份量，即可看出憲法增修條文所課予國家應善盡排除歧視婦女現象的義務條款份量之重，當可壓過憲法泛泛保障的結社、財產及契約自由等。與之相抗衡的「合憲論」者，有何妙方來說服國民？</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特別是關於違反平等權的檢驗密度，涉及到立法者採行差別待遇的自由度問題，對持「違憲論」者，更是一大「利多」的依據。</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lastRenderedPageBreak/>
        <w:t>一般平等權的侵犯與否，如採中度或輕度審查者，恆以差別待遇屬於立法者形成權的範圍之內。只要立法者出於公益的考量，且此公益與差別待遇間有「實質關聯性」，即可認為不屬於立法者的「恣意」，而可獲得「差別待遇正當性」的合憲結論。</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反之，如果立法者政策形成權的範圍越小，或是最容易造成侵犯平等權的危險，以及已經存在歧視的現象，而國家有義務根除時，此時立法者的裁量權萎縮，差別待遇的審查密度便提高，此時差別待遇的「公益需求」的「質與量」也跟著提高，惟有壓過差別待遇所帶來的負面危害，方可以承認之。就以此嚴格的審查標準而言，以美國與德國聯邦憲法法院近年來的案件為例，涉及到性別、種族、宗教等因素所形成的差別待遇，皆以此種嚴格審查標準為之。例如以德國聯邦憲法法院近年來審理平等權的標準時，即以差別待遇是以「事件」或是「人」的區別作為差別待遇之界定，區分為嚴格審查</w:t>
      </w:r>
      <w:r w:rsidRPr="007C563B">
        <w:rPr>
          <w:color w:val="000000"/>
          <w:sz w:val="28"/>
          <w:szCs w:val="28"/>
        </w:rPr>
        <w:t>─</w:t>
      </w:r>
      <w:r w:rsidRPr="007C563B">
        <w:rPr>
          <w:rFonts w:hAnsi="標楷體"/>
          <w:color w:val="000000"/>
          <w:sz w:val="28"/>
          <w:szCs w:val="28"/>
        </w:rPr>
        <w:t>以「人」為適用對象而有差別待遇；反之，以「事件」為差別待遇之分時，則採寬鬆的審查標準。本席在釋字第六八二號解釋不同意見書、第七一二號解釋部分不同意見書已經特別指出這種解釋密度的趨勢。</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故本號解釋多數意見，必須要在系爭規定所維護的法益部分，強調其具有極高度的公益價值，方足充</w:t>
      </w:r>
      <w:r w:rsidR="00C57CC8">
        <w:rPr>
          <w:rFonts w:hAnsi="標楷體" w:hint="eastAsia"/>
          <w:color w:val="000000"/>
          <w:sz w:val="28"/>
          <w:szCs w:val="28"/>
        </w:rPr>
        <w:t>分</w:t>
      </w:r>
      <w:r w:rsidRPr="007C563B">
        <w:rPr>
          <w:rFonts w:hAnsi="標楷體"/>
          <w:color w:val="000000"/>
          <w:sz w:val="28"/>
          <w:szCs w:val="28"/>
        </w:rPr>
        <w:t>的正當性，以肯認其有繼續維持此「男系子孫」擔任派下員資格的舊制矣！</w:t>
      </w:r>
      <w:r w:rsidRPr="007C563B">
        <w:rPr>
          <w:color w:val="000000"/>
          <w:sz w:val="28"/>
          <w:szCs w:val="28"/>
        </w:rPr>
        <w:t xml:space="preserve"> </w:t>
      </w:r>
    </w:p>
    <w:p w:rsidR="007C6F4A" w:rsidRPr="007C563B" w:rsidRDefault="007C6F4A" w:rsidP="00C57CC8">
      <w:pPr>
        <w:overflowPunct w:val="0"/>
        <w:autoSpaceDE w:val="0"/>
        <w:autoSpaceDN w:val="0"/>
        <w:adjustRightInd w:val="0"/>
        <w:snapToGrid w:val="0"/>
        <w:spacing w:line="391" w:lineRule="exact"/>
        <w:ind w:leftChars="200" w:left="1481" w:hangingChars="300" w:hanging="841"/>
        <w:jc w:val="both"/>
        <w:textAlignment w:val="baseline"/>
        <w:rPr>
          <w:color w:val="000000"/>
          <w:sz w:val="28"/>
          <w:szCs w:val="28"/>
        </w:rPr>
      </w:pPr>
      <w:r w:rsidRPr="00C57CC8">
        <w:rPr>
          <w:b/>
          <w:color w:val="000000"/>
          <w:sz w:val="28"/>
          <w:szCs w:val="28"/>
        </w:rPr>
        <w:t>（</w:t>
      </w:r>
      <w:r w:rsidRPr="00C57CC8">
        <w:rPr>
          <w:rFonts w:hAnsi="標楷體"/>
          <w:b/>
          <w:color w:val="000000"/>
          <w:sz w:val="28"/>
          <w:szCs w:val="28"/>
        </w:rPr>
        <w:t>二</w:t>
      </w:r>
      <w:r w:rsidRPr="00C57CC8">
        <w:rPr>
          <w:b/>
          <w:color w:val="000000"/>
          <w:sz w:val="28"/>
          <w:szCs w:val="28"/>
        </w:rPr>
        <w:t>）</w:t>
      </w:r>
      <w:r w:rsidRPr="007C563B">
        <w:rPr>
          <w:rFonts w:hAnsi="標楷體"/>
          <w:b/>
          <w:color w:val="000000"/>
          <w:sz w:val="28"/>
          <w:szCs w:val="28"/>
        </w:rPr>
        <w:t>祭祀公業的特殊性價值</w:t>
      </w:r>
    </w:p>
    <w:p w:rsidR="007C6F4A" w:rsidRPr="007C563B" w:rsidRDefault="00C57CC8"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Pr>
          <w:rFonts w:hAnsi="標楷體"/>
          <w:color w:val="000000"/>
          <w:sz w:val="28"/>
          <w:szCs w:val="28"/>
        </w:rPr>
        <w:t>本席認為本號解釋應當將論理重心</w:t>
      </w:r>
      <w:r w:rsidR="007C6F4A" w:rsidRPr="007C563B">
        <w:rPr>
          <w:rFonts w:hAnsi="標楷體"/>
          <w:color w:val="000000"/>
          <w:sz w:val="28"/>
          <w:szCs w:val="28"/>
        </w:rPr>
        <w:t>置於「祭祀公業」的特殊性之上，若捨之而不為，僅泛泛強調私法自治、契約自由及保障財產權，正是陷入「授人以柄」作為攻擊自己弱點的危機！</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按每個基本人權發生衝突的案例</w:t>
      </w:r>
      <w:r w:rsidRPr="007C563B">
        <w:rPr>
          <w:color w:val="000000"/>
          <w:sz w:val="28"/>
          <w:szCs w:val="28"/>
        </w:rPr>
        <w:t>(Kollision der Grundrechte)</w:t>
      </w:r>
      <w:r w:rsidRPr="007C563B">
        <w:rPr>
          <w:rFonts w:hAnsi="標楷體"/>
          <w:color w:val="000000"/>
          <w:sz w:val="28"/>
          <w:szCs w:val="28"/>
        </w:rPr>
        <w:t>，都是兩方基本人權間的權衡問題，這涉及到雙方人權種類的不同；甚至屬於同一種人權，但卻屬於性質不同的人權。因此，人權是一個概括名詞，各種人權間及同種人權間，還可以有各種不同的性質界分，顯示出法治國家保障人權體制的複雜性，及人民享受人權種類的多樣性。</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人權衝突的解決之方，便是要區分其不同屬性，再依其法益的重要性，排列出其特殊性而在憲法上可以享受保護強度的層次。</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就以保障人民的言論自由權而言，政治性言論的法益重要性，便超過商業性言論</w:t>
      </w:r>
      <w:r>
        <w:rPr>
          <w:color w:val="000000"/>
          <w:sz w:val="28"/>
          <w:szCs w:val="28"/>
        </w:rPr>
        <w:t>（</w:t>
      </w:r>
      <w:r w:rsidRPr="007C563B">
        <w:rPr>
          <w:rFonts w:hAnsi="標楷體"/>
          <w:color w:val="000000"/>
          <w:sz w:val="28"/>
          <w:szCs w:val="28"/>
        </w:rPr>
        <w:t>釋字第四一四號解釋參照</w:t>
      </w:r>
      <w:r w:rsidRPr="007C563B">
        <w:rPr>
          <w:color w:val="000000"/>
          <w:sz w:val="28"/>
          <w:szCs w:val="28"/>
        </w:rPr>
        <w:t>)</w:t>
      </w:r>
      <w:r w:rsidRPr="007C563B">
        <w:rPr>
          <w:rFonts w:hAnsi="標楷體"/>
          <w:color w:val="000000"/>
          <w:sz w:val="28"/>
          <w:szCs w:val="28"/>
        </w:rPr>
        <w:t>。同樣的在結社權中，一般性質的結社權可受到一般法律的拘束，審查密度可以寬鬆為之。但如政治性結社的政黨，由於關涉到民主政治的運作，維繫</w:t>
      </w:r>
      <w:r w:rsidRPr="007C563B">
        <w:rPr>
          <w:rFonts w:hAnsi="標楷體"/>
          <w:color w:val="000000"/>
          <w:sz w:val="28"/>
          <w:szCs w:val="28"/>
        </w:rPr>
        <w:lastRenderedPageBreak/>
        <w:t>法治國家的屬性，其任務之大，對政黨的保護，即比一般人民的結社自由來得嚴密。最明顯的莫如對政黨的解散，不可類似一般結社，由行政處分為之，再由一般法院審理其救濟程序即可，必須提升到「政黨違憲審判」的層次，由大法官組成憲法法庭，並以嚴格的程序</w:t>
      </w:r>
      <w:r>
        <w:rPr>
          <w:color w:val="000000"/>
          <w:sz w:val="28"/>
          <w:szCs w:val="28"/>
        </w:rPr>
        <w:t>（</w:t>
      </w:r>
      <w:r w:rsidRPr="007C563B">
        <w:rPr>
          <w:rFonts w:hAnsi="標楷體"/>
          <w:color w:val="000000"/>
          <w:sz w:val="28"/>
          <w:szCs w:val="28"/>
        </w:rPr>
        <w:t>類似宣告法律違憲的投票門檻</w:t>
      </w:r>
      <w:r>
        <w:rPr>
          <w:color w:val="000000"/>
          <w:sz w:val="28"/>
          <w:szCs w:val="28"/>
        </w:rPr>
        <w:t>）</w:t>
      </w:r>
      <w:r w:rsidRPr="007C563B">
        <w:rPr>
          <w:rFonts w:hAnsi="標楷體"/>
          <w:color w:val="000000"/>
          <w:sz w:val="28"/>
          <w:szCs w:val="28"/>
        </w:rPr>
        <w:t>，方得宣布解散此一人民之政治結社，因此憲法學上也稱之為「政黨特權」</w:t>
      </w:r>
      <w:r w:rsidRPr="007C563B">
        <w:rPr>
          <w:color w:val="000000"/>
          <w:sz w:val="28"/>
          <w:szCs w:val="28"/>
        </w:rPr>
        <w:t>(Das Parteienprivileg)</w:t>
      </w:r>
      <w:r w:rsidRPr="00F34366">
        <w:rPr>
          <w:rFonts w:hAnsi="標楷體" w:hint="eastAsia"/>
          <w:color w:val="000000"/>
          <w:sz w:val="22"/>
          <w:szCs w:val="22"/>
        </w:rPr>
        <w:t xml:space="preserve"> </w:t>
      </w:r>
      <w:r w:rsidRPr="00F34366">
        <w:rPr>
          <w:rFonts w:hAnsi="標楷體" w:hint="eastAsia"/>
          <w:color w:val="000000"/>
          <w:sz w:val="22"/>
          <w:szCs w:val="22"/>
        </w:rPr>
        <w:t>（註</w:t>
      </w:r>
      <w:r>
        <w:rPr>
          <w:rFonts w:hAnsi="標楷體" w:hint="eastAsia"/>
          <w:color w:val="000000"/>
          <w:sz w:val="22"/>
          <w:szCs w:val="22"/>
        </w:rPr>
        <w:t>五</w:t>
      </w:r>
      <w:r w:rsidRPr="00F34366">
        <w:rPr>
          <w:rFonts w:hAnsi="標楷體" w:hint="eastAsia"/>
          <w:color w:val="000000"/>
          <w:sz w:val="22"/>
          <w:szCs w:val="22"/>
        </w:rPr>
        <w:t>）</w:t>
      </w:r>
      <w:r w:rsidRPr="007C563B">
        <w:rPr>
          <w:rFonts w:hAnsi="標楷體"/>
          <w:color w:val="000000"/>
          <w:sz w:val="28"/>
          <w:szCs w:val="28"/>
        </w:rPr>
        <w:t>。但也不至於被認定為牴觸憲法第七條所規定的「政黨」平等原則</w:t>
      </w:r>
      <w:r>
        <w:rPr>
          <w:color w:val="000000"/>
          <w:sz w:val="28"/>
          <w:szCs w:val="28"/>
        </w:rPr>
        <w:t>（</w:t>
      </w:r>
      <w:r w:rsidRPr="007C563B">
        <w:rPr>
          <w:rFonts w:hAnsi="標楷體"/>
          <w:color w:val="000000"/>
          <w:sz w:val="28"/>
          <w:szCs w:val="28"/>
        </w:rPr>
        <w:t>無分是否有政黨隸屬，或有隸屬何政黨之別的平等</w:t>
      </w:r>
      <w:r>
        <w:rPr>
          <w:color w:val="000000"/>
          <w:sz w:val="28"/>
          <w:szCs w:val="28"/>
        </w:rPr>
        <w:t>）</w:t>
      </w:r>
      <w:r w:rsidRPr="007C563B">
        <w:rPr>
          <w:rFonts w:hAnsi="標楷體"/>
          <w:color w:val="000000"/>
          <w:sz w:val="28"/>
          <w:szCs w:val="28"/>
        </w:rPr>
        <w:t>。</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再以人民行使宗教性質的結社權而言，其受到國家保障的自治範圍，還高於政黨之上。例如，政黨的內部運作，所謂的「黨內民主程序」，都可以受到國家公權力依法的介入，所謂的「政黨自治」在憲法學中，並無太大的價值，且鑑於過去歐美不少國家產生極端政黨的前車之鑑，國家更應想方設法約束「政黨自治」，使其回歸民主與透明化。</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lang w:val="de-DE"/>
        </w:rPr>
      </w:pPr>
      <w:r w:rsidRPr="007C563B">
        <w:rPr>
          <w:rFonts w:hAnsi="標楷體"/>
          <w:color w:val="000000"/>
          <w:sz w:val="28"/>
          <w:szCs w:val="28"/>
        </w:rPr>
        <w:t>但宗教性社團則不然，其組成與運作，已經構成宗教自由不可或缺的前提要件。宗教團體如何進行組織、會員資格與義務、教義的闡釋、儀式的進行等，國家法律應保障其享有最大的自治權限，其自治範圍之強，已非援引契約自由或私法自治所可比，而提升到最嚴格憲法保障的層次。就此而言，個別基本人權的規定，並非當然可以強制進入到此些宗教團體之內而適用之。例如，不能援引男女平等之原則，作為限制此宗教運作的理由。最明顯的例子，莫如</w:t>
      </w:r>
      <w:r w:rsidRPr="007C563B">
        <w:rPr>
          <w:rFonts w:hAnsi="標楷體"/>
          <w:color w:val="000000"/>
          <w:sz w:val="28"/>
          <w:szCs w:val="28"/>
          <w:lang w:val="de-DE"/>
        </w:rPr>
        <w:t>回教之教長</w:t>
      </w:r>
      <w:r>
        <w:rPr>
          <w:color w:val="000000"/>
          <w:sz w:val="28"/>
          <w:szCs w:val="28"/>
          <w:lang w:val="de-DE"/>
        </w:rPr>
        <w:t>（</w:t>
      </w:r>
      <w:r w:rsidRPr="007C563B">
        <w:rPr>
          <w:rFonts w:hAnsi="標楷體"/>
          <w:color w:val="000000"/>
          <w:sz w:val="28"/>
          <w:szCs w:val="28"/>
          <w:lang w:val="de-DE"/>
        </w:rPr>
        <w:t>阿匐</w:t>
      </w:r>
      <w:r>
        <w:rPr>
          <w:color w:val="000000"/>
          <w:sz w:val="28"/>
          <w:szCs w:val="28"/>
          <w:lang w:val="de-DE"/>
        </w:rPr>
        <w:t>）</w:t>
      </w:r>
      <w:r w:rsidRPr="007C563B">
        <w:rPr>
          <w:rFonts w:hAnsi="標楷體"/>
          <w:color w:val="000000"/>
          <w:sz w:val="28"/>
          <w:szCs w:val="28"/>
          <w:lang w:val="de-DE"/>
        </w:rPr>
        <w:t>與天主教之神甫與主教等職務，教規向來規定只許由男性出任；同時不少清真寺也只供男性信徒參拜，而排斥婦女的行使宗教權利等</w:t>
      </w:r>
      <w:r>
        <w:rPr>
          <w:rFonts w:hint="eastAsia"/>
          <w:color w:val="000000"/>
          <w:sz w:val="28"/>
          <w:szCs w:val="28"/>
        </w:rPr>
        <w:t>……</w:t>
      </w:r>
      <w:r w:rsidR="00C57CC8">
        <w:rPr>
          <w:rFonts w:hAnsi="標楷體"/>
          <w:color w:val="000000"/>
          <w:sz w:val="28"/>
          <w:szCs w:val="28"/>
          <w:lang w:val="de-DE"/>
        </w:rPr>
        <w:t>，都是男女</w:t>
      </w:r>
      <w:r w:rsidR="00C57CC8">
        <w:rPr>
          <w:rFonts w:hAnsi="標楷體" w:hint="eastAsia"/>
          <w:color w:val="000000"/>
          <w:sz w:val="28"/>
          <w:szCs w:val="28"/>
          <w:lang w:val="de-DE"/>
        </w:rPr>
        <w:t>差</w:t>
      </w:r>
      <w:r w:rsidRPr="007C563B">
        <w:rPr>
          <w:rFonts w:hAnsi="標楷體"/>
          <w:color w:val="000000"/>
          <w:sz w:val="28"/>
          <w:szCs w:val="28"/>
          <w:lang w:val="de-DE"/>
        </w:rPr>
        <w:t>別待遇的例證，國家豈能用男女平等為由，強制天主教與回教的神職人員開放女性擔任之？一般社團的領導職務必須依民主方式選舉產生，佛教的住持、天主教的主教、基督教派的長老，是否也非透過信徒選舉產生，方符合信徒平等的原則？同樣的，佛教及天主教自可採行「單身條款」，規定僧尼及神職人員必須獨身，否則會被逐出教門；反之，一般民間企業即不可於聘僱契約中規定此種條款</w:t>
      </w:r>
      <w:r w:rsidRPr="00F34366">
        <w:rPr>
          <w:rFonts w:hAnsi="標楷體" w:hint="eastAsia"/>
          <w:color w:val="000000"/>
          <w:sz w:val="22"/>
          <w:szCs w:val="22"/>
        </w:rPr>
        <w:t>（註</w:t>
      </w:r>
      <w:r>
        <w:rPr>
          <w:rFonts w:hAnsi="標楷體" w:hint="eastAsia"/>
          <w:color w:val="000000"/>
          <w:sz w:val="22"/>
          <w:szCs w:val="22"/>
        </w:rPr>
        <w:t>六</w:t>
      </w:r>
      <w:r w:rsidRPr="00F34366">
        <w:rPr>
          <w:rFonts w:hAnsi="標楷體" w:hint="eastAsia"/>
          <w:color w:val="000000"/>
          <w:sz w:val="22"/>
          <w:szCs w:val="22"/>
        </w:rPr>
        <w:t>）</w:t>
      </w:r>
      <w:r w:rsidRPr="007C563B">
        <w:rPr>
          <w:rFonts w:hAnsi="標楷體"/>
          <w:color w:val="000000"/>
          <w:sz w:val="28"/>
          <w:szCs w:val="28"/>
          <w:lang w:val="de-DE"/>
        </w:rPr>
        <w:t>，避免對結婚之國民造成歧視。可見得一般社團與宗教團體對於男女平等原則的適用，即可有不同也。</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lang w:val="de-DE"/>
        </w:rPr>
      </w:pPr>
      <w:r w:rsidRPr="007C563B">
        <w:rPr>
          <w:rFonts w:hAnsi="標楷體"/>
          <w:color w:val="000000"/>
          <w:sz w:val="28"/>
          <w:szCs w:val="28"/>
          <w:lang w:val="de-DE"/>
        </w:rPr>
        <w:t>這也就涉及了我國大法官所一再宣稱之</w:t>
      </w:r>
      <w:r w:rsidR="00C57CC8">
        <w:rPr>
          <w:rFonts w:hAnsi="標楷體"/>
          <w:color w:val="000000"/>
          <w:sz w:val="28"/>
          <w:szCs w:val="28"/>
          <w:lang w:val="de-DE"/>
        </w:rPr>
        <w:t>：憲法的平等原則並非「機械性的平等」，立法者只要有正當的理由為</w:t>
      </w:r>
      <w:r w:rsidR="00C57CC8">
        <w:rPr>
          <w:rFonts w:hAnsi="標楷體" w:hint="eastAsia"/>
          <w:color w:val="000000"/>
          <w:sz w:val="28"/>
          <w:szCs w:val="28"/>
          <w:lang w:val="de-DE"/>
        </w:rPr>
        <w:t>差</w:t>
      </w:r>
      <w:r w:rsidR="00C57CC8">
        <w:rPr>
          <w:rFonts w:hAnsi="標楷體"/>
          <w:color w:val="000000"/>
          <w:sz w:val="28"/>
          <w:szCs w:val="28"/>
          <w:lang w:val="de-DE"/>
        </w:rPr>
        <w:t>別待遇，大法官經過檢驗後，肯認</w:t>
      </w:r>
      <w:r w:rsidR="00C57CC8">
        <w:rPr>
          <w:rFonts w:hAnsi="標楷體" w:hint="eastAsia"/>
          <w:color w:val="000000"/>
          <w:sz w:val="28"/>
          <w:szCs w:val="28"/>
          <w:lang w:val="de-DE"/>
        </w:rPr>
        <w:t>差</w:t>
      </w:r>
      <w:r w:rsidRPr="007C563B">
        <w:rPr>
          <w:rFonts w:hAnsi="標楷體"/>
          <w:color w:val="000000"/>
          <w:sz w:val="28"/>
          <w:szCs w:val="28"/>
          <w:lang w:val="de-DE"/>
        </w:rPr>
        <w:t>別待遇具有高度的公益理由，即可不被認為是</w:t>
      </w:r>
      <w:r w:rsidRPr="007C563B">
        <w:rPr>
          <w:rFonts w:hAnsi="標楷體"/>
          <w:color w:val="000000"/>
          <w:sz w:val="28"/>
          <w:szCs w:val="28"/>
          <w:lang w:val="de-DE"/>
        </w:rPr>
        <w:lastRenderedPageBreak/>
        <w:t>歧視也</w:t>
      </w:r>
      <w:r>
        <w:rPr>
          <w:color w:val="000000"/>
          <w:sz w:val="28"/>
          <w:szCs w:val="28"/>
          <w:lang w:val="de-DE"/>
        </w:rPr>
        <w:t>（</w:t>
      </w:r>
      <w:r w:rsidRPr="007C563B">
        <w:rPr>
          <w:rFonts w:hAnsi="標楷體"/>
          <w:color w:val="000000"/>
          <w:sz w:val="28"/>
          <w:szCs w:val="28"/>
          <w:lang w:val="de-DE"/>
        </w:rPr>
        <w:t>本院釋字第六九六、七一九、七二二及七二七號解釋參照</w:t>
      </w:r>
      <w:r>
        <w:rPr>
          <w:color w:val="000000"/>
          <w:sz w:val="28"/>
          <w:szCs w:val="28"/>
          <w:lang w:val="de-DE"/>
        </w:rPr>
        <w:t>）</w:t>
      </w:r>
      <w:r w:rsidRPr="007C563B">
        <w:rPr>
          <w:rFonts w:hAnsi="標楷體"/>
          <w:color w:val="000000"/>
          <w:sz w:val="28"/>
          <w:szCs w:val="28"/>
          <w:lang w:val="de-DE"/>
        </w:rPr>
        <w:t>。</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lang w:val="de-DE"/>
        </w:rPr>
        <w:t>因此，本席之所以採取贊同多數意見的見解，乃是肯認我國社會對於祖先的祭祀，已經類同宗教信仰，甚至有過之而無不及，即使是無任何宗教信仰之國民，亦皆有崇拜祖先的習慣與儀禮。顯示「祖先崇拜」的重要性與普遍性不亞於「宗教崇拜」。</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這種將祖宗提升到神明的程度，亦即相信列祖列宗神明有庇祐後代的神力，如同「祖宗神格化」</w:t>
      </w:r>
      <w:r w:rsidRPr="00F34366">
        <w:rPr>
          <w:rFonts w:hAnsi="標楷體" w:hint="eastAsia"/>
          <w:color w:val="000000"/>
          <w:sz w:val="22"/>
          <w:szCs w:val="22"/>
        </w:rPr>
        <w:t>（註</w:t>
      </w:r>
      <w:r>
        <w:rPr>
          <w:rFonts w:hAnsi="標楷體" w:hint="eastAsia"/>
          <w:color w:val="000000"/>
          <w:sz w:val="22"/>
          <w:szCs w:val="22"/>
        </w:rPr>
        <w:t>七</w:t>
      </w:r>
      <w:r w:rsidRPr="00F34366">
        <w:rPr>
          <w:rFonts w:hAnsi="標楷體" w:hint="eastAsia"/>
          <w:color w:val="000000"/>
          <w:sz w:val="22"/>
          <w:szCs w:val="22"/>
        </w:rPr>
        <w:t>）</w:t>
      </w:r>
      <w:r w:rsidRPr="007C563B">
        <w:rPr>
          <w:rFonts w:hAnsi="標楷體"/>
          <w:color w:val="000000"/>
          <w:sz w:val="28"/>
          <w:szCs w:val="28"/>
        </w:rPr>
        <w:t>，更可看出我國人的崇拜祖先已經可以跨入憲法宗教自由的保障領域，從而享有類同檢驗宗教自由限制的嚴格標準。因此，祭祀公業已近於宗教團體，方可導出國家必須給予最大的尊重其規約自治的結論。</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lang w:val="de-DE"/>
        </w:rPr>
      </w:pPr>
      <w:r w:rsidRPr="007C563B">
        <w:rPr>
          <w:rFonts w:hAnsi="標楷體"/>
          <w:color w:val="000000"/>
          <w:sz w:val="28"/>
          <w:szCs w:val="28"/>
          <w:lang w:val="de-DE"/>
        </w:rPr>
        <w:t>祭祀公業規約既然是國民為了維繫其與後代子孫血脈與家庭姓氏相傳，所</w:t>
      </w:r>
      <w:r w:rsidR="00C57CC8">
        <w:rPr>
          <w:rFonts w:hAnsi="標楷體" w:hint="eastAsia"/>
          <w:color w:val="000000"/>
          <w:sz w:val="28"/>
          <w:szCs w:val="28"/>
          <w:lang w:val="de-DE"/>
        </w:rPr>
        <w:t>訂</w:t>
      </w:r>
      <w:r w:rsidRPr="007C563B">
        <w:rPr>
          <w:rFonts w:hAnsi="標楷體"/>
          <w:color w:val="000000"/>
          <w:sz w:val="28"/>
          <w:szCs w:val="28"/>
          <w:lang w:val="de-DE"/>
        </w:rPr>
        <w:t>定的「家訓」，其本只有約束自家子弟的初衷，也是標標準準人民的「家務事」，既無教導後代子孫為非作歹，也沒有拘束本家以外其他家族子弟的效力。更何況各種章程不同，非所有男系子孫皆可為派下員，如果男系子孫一旦易他姓，亦不可為派下員！而後代子孫恪遵此由「家訓」遞升成為的「祖訓」，而祭祀之，已類似宗教團體，只是祭拜對象不同罷了，但期待庇佑之情並無不同，故應如同宗教內部享有高度的自治權限，國家公權力應給予最大的尊重，不予干涉，特別是援引平等權原則來強迫或禁止之。</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lang w:val="de-DE"/>
        </w:rPr>
      </w:pPr>
      <w:r w:rsidRPr="007C563B">
        <w:rPr>
          <w:rFonts w:hAnsi="標楷體"/>
          <w:color w:val="000000"/>
          <w:sz w:val="28"/>
          <w:szCs w:val="28"/>
          <w:lang w:val="de-DE"/>
        </w:rPr>
        <w:t>因此我國祖先崇拜的神聖性既然已經上升到類似宗教，且並非為民眾所惡，且與公共利益有違之「非善良風俗」，則如同國家對於宗教團體的自治應當給予最高度的尊重，也同樣的必須施於祭祀公業的內部規範之上。因此，此結社權的特殊性即足以合理化系爭規定的差別待遇。</w:t>
      </w:r>
    </w:p>
    <w:p w:rsidR="007C6F4A" w:rsidRPr="007C563B" w:rsidRDefault="007C6F4A" w:rsidP="00C57CC8">
      <w:pPr>
        <w:overflowPunct w:val="0"/>
        <w:autoSpaceDE w:val="0"/>
        <w:autoSpaceDN w:val="0"/>
        <w:adjustRightInd w:val="0"/>
        <w:snapToGrid w:val="0"/>
        <w:spacing w:line="391" w:lineRule="exact"/>
        <w:ind w:leftChars="200" w:left="1481" w:hangingChars="300" w:hanging="841"/>
        <w:jc w:val="both"/>
        <w:textAlignment w:val="baseline"/>
        <w:rPr>
          <w:color w:val="000000"/>
          <w:sz w:val="28"/>
          <w:szCs w:val="28"/>
        </w:rPr>
      </w:pPr>
      <w:r w:rsidRPr="00C57CC8">
        <w:rPr>
          <w:b/>
          <w:color w:val="000000"/>
          <w:sz w:val="28"/>
          <w:szCs w:val="28"/>
        </w:rPr>
        <w:t>（</w:t>
      </w:r>
      <w:r w:rsidRPr="00C57CC8">
        <w:rPr>
          <w:rFonts w:hAnsi="標楷體"/>
          <w:b/>
          <w:color w:val="000000"/>
          <w:sz w:val="28"/>
          <w:szCs w:val="28"/>
        </w:rPr>
        <w:t>三</w:t>
      </w:r>
      <w:r w:rsidRPr="00C57CC8">
        <w:rPr>
          <w:b/>
          <w:color w:val="000000"/>
          <w:sz w:val="28"/>
          <w:szCs w:val="28"/>
        </w:rPr>
        <w:t>）</w:t>
      </w:r>
      <w:r w:rsidRPr="007C563B">
        <w:rPr>
          <w:rFonts w:hAnsi="標楷體"/>
          <w:b/>
          <w:color w:val="000000"/>
          <w:sz w:val="28"/>
          <w:szCs w:val="28"/>
        </w:rPr>
        <w:t>財產權保障並非主導本號解釋的主要考量</w:t>
      </w:r>
    </w:p>
    <w:p w:rsidR="007C6F4A" w:rsidRPr="007C563B" w:rsidRDefault="007C6F4A" w:rsidP="007C6F4A">
      <w:pPr>
        <w:overflowPunct w:val="0"/>
        <w:autoSpaceDE w:val="0"/>
        <w:autoSpaceDN w:val="0"/>
        <w:adjustRightInd w:val="0"/>
        <w:snapToGrid w:val="0"/>
        <w:spacing w:line="391" w:lineRule="exact"/>
        <w:ind w:leftChars="475" w:left="1520" w:firstLineChars="200" w:firstLine="560"/>
        <w:jc w:val="both"/>
        <w:textAlignment w:val="baseline"/>
        <w:rPr>
          <w:color w:val="000000"/>
          <w:sz w:val="28"/>
          <w:szCs w:val="28"/>
        </w:rPr>
      </w:pPr>
      <w:r w:rsidRPr="007C563B">
        <w:rPr>
          <w:rFonts w:hAnsi="標楷體"/>
          <w:color w:val="000000"/>
          <w:sz w:val="28"/>
          <w:szCs w:val="28"/>
        </w:rPr>
        <w:t>多數意見雖然也認為「合憲論」乃基於保障祭祀公業設立人的財產處分行為，乃憲法保障人民</w:t>
      </w:r>
      <w:r w:rsidRPr="0076135C">
        <w:rPr>
          <w:rFonts w:hAnsi="標楷體"/>
          <w:color w:val="000000"/>
          <w:sz w:val="28"/>
          <w:szCs w:val="28"/>
          <w:lang w:val="de-DE"/>
        </w:rPr>
        <w:t>財產權</w:t>
      </w:r>
      <w:r w:rsidRPr="007C563B">
        <w:rPr>
          <w:rFonts w:hAnsi="標楷體"/>
          <w:color w:val="000000"/>
          <w:sz w:val="28"/>
          <w:szCs w:val="28"/>
        </w:rPr>
        <w:t>的結果。此立論固然並非「言而無據」，但並不足作為支撐合憲論的主要依據</w:t>
      </w:r>
      <w:r w:rsidRPr="00F34366">
        <w:rPr>
          <w:rFonts w:hAnsi="標楷體" w:hint="eastAsia"/>
          <w:color w:val="000000"/>
          <w:sz w:val="22"/>
          <w:szCs w:val="22"/>
        </w:rPr>
        <w:t>（註</w:t>
      </w:r>
      <w:r>
        <w:rPr>
          <w:rFonts w:hAnsi="標楷體" w:hint="eastAsia"/>
          <w:color w:val="000000"/>
          <w:sz w:val="22"/>
          <w:szCs w:val="22"/>
        </w:rPr>
        <w:t>八</w:t>
      </w:r>
      <w:r w:rsidRPr="00F34366">
        <w:rPr>
          <w:rFonts w:hAnsi="標楷體" w:hint="eastAsia"/>
          <w:color w:val="000000"/>
          <w:sz w:val="22"/>
          <w:szCs w:val="22"/>
        </w:rPr>
        <w:t>）</w:t>
      </w:r>
      <w:r w:rsidRPr="007C563B">
        <w:rPr>
          <w:rFonts w:hAnsi="標楷體"/>
          <w:color w:val="000000"/>
          <w:sz w:val="28"/>
          <w:szCs w:val="28"/>
        </w:rPr>
        <w:t>，可析言如下：</w:t>
      </w:r>
    </w:p>
    <w:p w:rsidR="007C6F4A" w:rsidRPr="007C563B" w:rsidRDefault="007C6F4A" w:rsidP="007C6F4A">
      <w:pPr>
        <w:spacing w:line="391" w:lineRule="exact"/>
        <w:ind w:leftChars="400" w:left="1630" w:hangingChars="125" w:hanging="350"/>
        <w:jc w:val="both"/>
        <w:rPr>
          <w:color w:val="000000"/>
          <w:sz w:val="28"/>
          <w:szCs w:val="28"/>
        </w:rPr>
      </w:pPr>
      <w:r>
        <w:rPr>
          <w:rFonts w:hAnsi="標楷體" w:hint="eastAsia"/>
          <w:color w:val="000000"/>
          <w:sz w:val="28"/>
          <w:szCs w:val="28"/>
        </w:rPr>
        <w:t>1</w:t>
      </w:r>
      <w:r w:rsidRPr="007C563B">
        <w:rPr>
          <w:rFonts w:hAnsi="標楷體"/>
          <w:color w:val="000000"/>
          <w:sz w:val="28"/>
          <w:szCs w:val="28"/>
        </w:rPr>
        <w:t>、</w:t>
      </w:r>
      <w:r w:rsidRPr="007C563B">
        <w:rPr>
          <w:rFonts w:hAnsi="標楷體"/>
          <w:b/>
          <w:color w:val="000000"/>
          <w:sz w:val="28"/>
          <w:szCs w:val="28"/>
        </w:rPr>
        <w:t>可源於財產權保障</w:t>
      </w:r>
      <w:r w:rsidRPr="0076135C">
        <w:rPr>
          <w:rFonts w:hAnsi="標楷體"/>
          <w:b/>
          <w:color w:val="000000"/>
          <w:sz w:val="28"/>
          <w:szCs w:val="28"/>
        </w:rPr>
        <w:t>之理由</w:t>
      </w:r>
      <w:r w:rsidRPr="0076135C">
        <w:rPr>
          <w:b/>
          <w:color w:val="000000"/>
          <w:sz w:val="28"/>
          <w:szCs w:val="28"/>
        </w:rPr>
        <w:t>─</w:t>
      </w:r>
      <w:r w:rsidRPr="0076135C">
        <w:rPr>
          <w:rFonts w:hAnsi="標楷體"/>
          <w:b/>
          <w:color w:val="000000"/>
          <w:sz w:val="28"/>
          <w:szCs w:val="28"/>
        </w:rPr>
        <w:t>財產權</w:t>
      </w:r>
      <w:r w:rsidRPr="007C563B">
        <w:rPr>
          <w:rFonts w:hAnsi="標楷體"/>
          <w:b/>
          <w:color w:val="000000"/>
          <w:sz w:val="28"/>
          <w:szCs w:val="28"/>
        </w:rPr>
        <w:t>的「私使用性原則」</w:t>
      </w:r>
    </w:p>
    <w:p w:rsidR="007C6F4A" w:rsidRPr="007C563B" w:rsidRDefault="007C6F4A" w:rsidP="007C6F4A">
      <w:pPr>
        <w:spacing w:line="391" w:lineRule="exact"/>
        <w:ind w:leftChars="550" w:left="1760" w:firstLineChars="200" w:firstLine="560"/>
        <w:jc w:val="both"/>
        <w:rPr>
          <w:color w:val="000000"/>
          <w:sz w:val="28"/>
          <w:szCs w:val="28"/>
          <w:lang w:val="de-DE"/>
        </w:rPr>
      </w:pPr>
      <w:r w:rsidRPr="007C563B">
        <w:rPr>
          <w:rFonts w:hAnsi="標楷體"/>
          <w:color w:val="000000"/>
          <w:sz w:val="28"/>
          <w:szCs w:val="28"/>
        </w:rPr>
        <w:t>憲法保障人民擁有財產權，可發揮在「制度性保障」之上。所謂的制度性保障乃是課予立法者必須在立法上尊重人民基本權的基本價值，不至於形成紙上人權。在財產權方面，則是「私使用性原則」</w:t>
      </w:r>
      <w:r w:rsidRPr="007C563B">
        <w:rPr>
          <w:color w:val="000000"/>
          <w:sz w:val="28"/>
          <w:szCs w:val="28"/>
        </w:rPr>
        <w:t>(Die Privatnützigkeit)</w:t>
      </w:r>
      <w:r w:rsidRPr="007C563B">
        <w:rPr>
          <w:rFonts w:hAnsi="標楷體"/>
          <w:color w:val="000000"/>
          <w:sz w:val="28"/>
          <w:szCs w:val="28"/>
          <w:lang w:val="de-DE"/>
        </w:rPr>
        <w:t>的實踐。這是指人民對財產權的標的，擁有完全依其意志使用、收益，及其他形成之權利，國家不得剝奪之。因此，立法者不可制定稅率過高的稅法，讓人民的收入幾乎都被稅收所掏空；國家應實施財產自由之體制</w:t>
      </w:r>
      <w:r>
        <w:rPr>
          <w:color w:val="000000"/>
          <w:sz w:val="28"/>
          <w:szCs w:val="28"/>
          <w:lang w:val="de-DE"/>
        </w:rPr>
        <w:t>（</w:t>
      </w:r>
      <w:r w:rsidRPr="007C563B">
        <w:rPr>
          <w:rFonts w:hAnsi="標楷體"/>
          <w:color w:val="000000"/>
          <w:sz w:val="28"/>
          <w:szCs w:val="28"/>
          <w:lang w:val="de-DE"/>
        </w:rPr>
        <w:t>私有</w:t>
      </w:r>
      <w:r w:rsidRPr="007C563B">
        <w:rPr>
          <w:rFonts w:hAnsi="標楷體"/>
          <w:color w:val="000000"/>
          <w:sz w:val="28"/>
          <w:szCs w:val="28"/>
          <w:lang w:val="de-DE"/>
        </w:rPr>
        <w:lastRenderedPageBreak/>
        <w:t>制</w:t>
      </w:r>
      <w:r>
        <w:rPr>
          <w:color w:val="000000"/>
          <w:sz w:val="28"/>
          <w:szCs w:val="28"/>
          <w:lang w:val="de-DE"/>
        </w:rPr>
        <w:t>）</w:t>
      </w:r>
      <w:r w:rsidRPr="007C563B">
        <w:rPr>
          <w:rFonts w:hAnsi="標楷體"/>
          <w:color w:val="000000"/>
          <w:sz w:val="28"/>
          <w:szCs w:val="28"/>
          <w:lang w:val="de-DE"/>
        </w:rPr>
        <w:t>，不得大幅度實施限制工商發展投資，而形成社會主義的經濟體制</w:t>
      </w:r>
      <w:r>
        <w:rPr>
          <w:color w:val="000000"/>
          <w:sz w:val="28"/>
          <w:szCs w:val="28"/>
          <w:lang w:val="de-DE"/>
        </w:rPr>
        <w:t>（</w:t>
      </w:r>
      <w:r w:rsidRPr="007C563B">
        <w:rPr>
          <w:rFonts w:hAnsi="標楷體"/>
          <w:color w:val="000000"/>
          <w:sz w:val="28"/>
          <w:szCs w:val="28"/>
          <w:lang w:val="de-DE"/>
        </w:rPr>
        <w:t>即公有制</w:t>
      </w:r>
      <w:r>
        <w:rPr>
          <w:color w:val="000000"/>
          <w:sz w:val="28"/>
          <w:szCs w:val="28"/>
          <w:lang w:val="de-DE"/>
        </w:rPr>
        <w:t>）</w:t>
      </w:r>
      <w:r>
        <w:rPr>
          <w:rFonts w:hint="eastAsia"/>
          <w:color w:val="000000"/>
          <w:sz w:val="28"/>
          <w:szCs w:val="28"/>
        </w:rPr>
        <w:t>……</w:t>
      </w:r>
      <w:r w:rsidRPr="007C563B">
        <w:rPr>
          <w:rFonts w:hAnsi="標楷體"/>
          <w:color w:val="000000"/>
          <w:sz w:val="28"/>
          <w:szCs w:val="28"/>
          <w:lang w:val="de-DE"/>
        </w:rPr>
        <w:t>，都是此原則的制度性保障所然</w:t>
      </w:r>
      <w:r w:rsidRPr="00F34366">
        <w:rPr>
          <w:rFonts w:hAnsi="標楷體" w:hint="eastAsia"/>
          <w:color w:val="000000"/>
          <w:sz w:val="22"/>
          <w:szCs w:val="22"/>
        </w:rPr>
        <w:t>（註</w:t>
      </w:r>
      <w:r>
        <w:rPr>
          <w:rFonts w:hAnsi="標楷體" w:hint="eastAsia"/>
          <w:color w:val="000000"/>
          <w:sz w:val="22"/>
          <w:szCs w:val="22"/>
        </w:rPr>
        <w:t>九</w:t>
      </w:r>
      <w:r w:rsidRPr="00F34366">
        <w:rPr>
          <w:rFonts w:hAnsi="標楷體" w:hint="eastAsia"/>
          <w:color w:val="000000"/>
          <w:sz w:val="22"/>
          <w:szCs w:val="22"/>
        </w:rPr>
        <w:t>）</w:t>
      </w:r>
      <w:r w:rsidRPr="007C563B">
        <w:rPr>
          <w:rFonts w:hAnsi="標楷體"/>
          <w:color w:val="000000"/>
          <w:sz w:val="28"/>
          <w:szCs w:val="28"/>
          <w:lang w:val="de-DE"/>
        </w:rPr>
        <w:t>。</w:t>
      </w:r>
    </w:p>
    <w:p w:rsidR="007C6F4A" w:rsidRPr="007C563B" w:rsidRDefault="007C6F4A" w:rsidP="007C6F4A">
      <w:pPr>
        <w:spacing w:line="391" w:lineRule="exact"/>
        <w:ind w:leftChars="550" w:left="1760" w:firstLineChars="200" w:firstLine="560"/>
        <w:jc w:val="both"/>
        <w:rPr>
          <w:color w:val="000000"/>
          <w:sz w:val="28"/>
          <w:szCs w:val="28"/>
          <w:lang w:val="de-DE"/>
        </w:rPr>
      </w:pPr>
      <w:r w:rsidRPr="007C563B">
        <w:rPr>
          <w:rFonts w:hAnsi="標楷體"/>
          <w:color w:val="000000"/>
          <w:sz w:val="28"/>
          <w:szCs w:val="28"/>
          <w:lang w:val="de-DE"/>
        </w:rPr>
        <w:t>作為財產權的擁有者，可以自由處分財產。家長要將財產給與外人亦可，要給兒子，不給女兒，亦</w:t>
      </w:r>
      <w:r w:rsidRPr="0076135C">
        <w:rPr>
          <w:rFonts w:hAnsi="標楷體"/>
          <w:color w:val="000000"/>
          <w:sz w:val="28"/>
          <w:szCs w:val="28"/>
        </w:rPr>
        <w:t>非法</w:t>
      </w:r>
      <w:r w:rsidRPr="007C563B">
        <w:rPr>
          <w:rFonts w:hAnsi="標楷體"/>
          <w:color w:val="000000"/>
          <w:sz w:val="28"/>
          <w:szCs w:val="28"/>
          <w:lang w:val="de-DE"/>
        </w:rPr>
        <w:t>所不許。此時不得援引男女平等，請求法院撤銷家長之贈與。這種承認財產權人擁有處分財產之自由權限，又可透過私法自治與契約自由形成整個法治國家的自由財產與交易之法律秩序，其功能之大，構成憲法保障財產權的主要功能</w:t>
      </w:r>
      <w:r w:rsidRPr="00F34366">
        <w:rPr>
          <w:rFonts w:hAnsi="標楷體" w:hint="eastAsia"/>
          <w:color w:val="000000"/>
          <w:sz w:val="22"/>
          <w:szCs w:val="22"/>
        </w:rPr>
        <w:t>（註</w:t>
      </w:r>
      <w:r>
        <w:rPr>
          <w:rFonts w:hAnsi="標楷體" w:hint="eastAsia"/>
          <w:color w:val="000000"/>
          <w:sz w:val="22"/>
          <w:szCs w:val="22"/>
        </w:rPr>
        <w:t>十</w:t>
      </w:r>
      <w:r w:rsidRPr="00F34366">
        <w:rPr>
          <w:rFonts w:hAnsi="標楷體" w:hint="eastAsia"/>
          <w:color w:val="000000"/>
          <w:sz w:val="22"/>
          <w:szCs w:val="22"/>
        </w:rPr>
        <w:t>）</w:t>
      </w:r>
      <w:r w:rsidRPr="007C563B">
        <w:rPr>
          <w:rFonts w:hAnsi="標楷體"/>
          <w:color w:val="000000"/>
          <w:sz w:val="28"/>
          <w:szCs w:val="28"/>
          <w:lang w:val="de-DE"/>
        </w:rPr>
        <w:t>。祭祀公業既然是財產所有權人對其財產的處分，自應尊重贈與者的自由意志，承認乃其財產權的使用範圍。</w:t>
      </w:r>
    </w:p>
    <w:p w:rsidR="007C6F4A" w:rsidRPr="007C563B" w:rsidRDefault="007C6F4A" w:rsidP="007C6F4A">
      <w:pPr>
        <w:spacing w:line="391" w:lineRule="exact"/>
        <w:ind w:leftChars="400" w:left="1630" w:hangingChars="125" w:hanging="350"/>
        <w:jc w:val="both"/>
        <w:rPr>
          <w:b/>
          <w:color w:val="000000"/>
          <w:sz w:val="28"/>
          <w:szCs w:val="28"/>
        </w:rPr>
      </w:pPr>
      <w:r w:rsidRPr="00F30295">
        <w:rPr>
          <w:rFonts w:hAnsi="標楷體" w:hint="eastAsia"/>
          <w:color w:val="000000"/>
          <w:sz w:val="28"/>
          <w:szCs w:val="28"/>
        </w:rPr>
        <w:t>2</w:t>
      </w:r>
      <w:r w:rsidRPr="007C563B">
        <w:rPr>
          <w:rFonts w:hAnsi="標楷體"/>
          <w:b/>
          <w:color w:val="000000"/>
          <w:sz w:val="28"/>
          <w:szCs w:val="28"/>
        </w:rPr>
        <w:t>、遺囑自由亦為憲法保障之人權</w:t>
      </w:r>
    </w:p>
    <w:p w:rsidR="007C6F4A" w:rsidRPr="007C563B" w:rsidRDefault="007C6F4A" w:rsidP="007C6F4A">
      <w:pPr>
        <w:spacing w:line="391" w:lineRule="exact"/>
        <w:ind w:leftChars="550" w:left="1760" w:firstLineChars="200" w:firstLine="560"/>
        <w:jc w:val="both"/>
        <w:rPr>
          <w:color w:val="000000"/>
          <w:sz w:val="28"/>
          <w:szCs w:val="28"/>
        </w:rPr>
      </w:pPr>
      <w:r w:rsidRPr="007C563B">
        <w:rPr>
          <w:rFonts w:hAnsi="標楷體"/>
          <w:color w:val="000000"/>
          <w:sz w:val="28"/>
          <w:szCs w:val="28"/>
        </w:rPr>
        <w:t>上述財產權人的「私使用性原則」，亦可以延伸到所有權人亡故之後。其生前意志所為之決定，應有繼續受到法律保障的功能，以維護法律安定性。其中對於財產部分的決定</w:t>
      </w:r>
      <w:r>
        <w:rPr>
          <w:color w:val="000000"/>
          <w:sz w:val="28"/>
          <w:szCs w:val="28"/>
        </w:rPr>
        <w:t>（</w:t>
      </w:r>
      <w:r w:rsidRPr="007C563B">
        <w:rPr>
          <w:rFonts w:hAnsi="標楷體"/>
          <w:color w:val="000000"/>
          <w:sz w:val="28"/>
          <w:szCs w:val="28"/>
        </w:rPr>
        <w:t>遺產</w:t>
      </w:r>
      <w:r>
        <w:rPr>
          <w:color w:val="000000"/>
          <w:sz w:val="28"/>
          <w:szCs w:val="28"/>
        </w:rPr>
        <w:t>）</w:t>
      </w:r>
      <w:r w:rsidRPr="007C563B">
        <w:rPr>
          <w:rFonts w:hAnsi="標楷體"/>
          <w:color w:val="000000"/>
          <w:sz w:val="28"/>
          <w:szCs w:val="28"/>
        </w:rPr>
        <w:t>，有所謂的「遺囑自由」</w:t>
      </w:r>
      <w:r w:rsidRPr="007C563B">
        <w:rPr>
          <w:color w:val="000000"/>
          <w:sz w:val="28"/>
          <w:szCs w:val="28"/>
        </w:rPr>
        <w:t>(Testierfreiheit)</w:t>
      </w:r>
      <w:r w:rsidRPr="007C563B">
        <w:rPr>
          <w:rFonts w:hAnsi="標楷體"/>
          <w:color w:val="000000"/>
          <w:sz w:val="28"/>
          <w:szCs w:val="28"/>
        </w:rPr>
        <w:t>，也是可以列入憲法財產權保障的範疇。</w:t>
      </w:r>
    </w:p>
    <w:p w:rsidR="007C6F4A" w:rsidRPr="007C563B" w:rsidRDefault="007C6F4A" w:rsidP="007C6F4A">
      <w:pPr>
        <w:spacing w:line="391" w:lineRule="exact"/>
        <w:ind w:leftChars="550" w:left="1760" w:firstLineChars="200" w:firstLine="560"/>
        <w:jc w:val="both"/>
        <w:rPr>
          <w:color w:val="000000"/>
          <w:sz w:val="28"/>
          <w:szCs w:val="28"/>
        </w:rPr>
      </w:pPr>
      <w:r w:rsidRPr="007C563B">
        <w:rPr>
          <w:rFonts w:hAnsi="標楷體"/>
          <w:color w:val="000000"/>
          <w:sz w:val="28"/>
          <w:szCs w:val="28"/>
        </w:rPr>
        <w:t>不似其他國家之憲法</w:t>
      </w:r>
      <w:r>
        <w:rPr>
          <w:color w:val="000000"/>
          <w:sz w:val="28"/>
          <w:szCs w:val="28"/>
        </w:rPr>
        <w:t>（</w:t>
      </w:r>
      <w:r w:rsidRPr="007C563B">
        <w:rPr>
          <w:rFonts w:hAnsi="標楷體"/>
          <w:color w:val="000000"/>
          <w:sz w:val="28"/>
          <w:szCs w:val="28"/>
        </w:rPr>
        <w:t>例如，德國威瑪共和國憲法第一百五十三條；德國基本法第十四條</w:t>
      </w:r>
      <w:r>
        <w:rPr>
          <w:color w:val="000000"/>
          <w:sz w:val="28"/>
          <w:szCs w:val="28"/>
        </w:rPr>
        <w:t>）</w:t>
      </w:r>
      <w:r w:rsidRPr="007C563B">
        <w:rPr>
          <w:rFonts w:hAnsi="標楷體"/>
          <w:color w:val="000000"/>
          <w:sz w:val="28"/>
          <w:szCs w:val="28"/>
        </w:rPr>
        <w:t>，我國憲法雖未明言規定，然大法官在釋字第六六八號解釋提及遺囑之制，但可惜未提升到憲法保障的層次。本號解釋可說已經接觸此問題，因為原因案件涉及到派下員的資格有無，可以影響其分配財產的利益，而發生爭論也。</w:t>
      </w:r>
    </w:p>
    <w:p w:rsidR="007C6F4A" w:rsidRPr="007C563B" w:rsidRDefault="007C6F4A" w:rsidP="007C6F4A">
      <w:pPr>
        <w:spacing w:line="391" w:lineRule="exact"/>
        <w:ind w:leftChars="550" w:left="1760" w:firstLineChars="200" w:firstLine="560"/>
        <w:jc w:val="both"/>
        <w:rPr>
          <w:color w:val="000000"/>
          <w:sz w:val="28"/>
          <w:szCs w:val="28"/>
        </w:rPr>
      </w:pPr>
      <w:r w:rsidRPr="007C563B">
        <w:rPr>
          <w:rFonts w:hAnsi="標楷體"/>
          <w:color w:val="000000"/>
          <w:sz w:val="28"/>
          <w:szCs w:val="28"/>
        </w:rPr>
        <w:t>而財產權的制度性保障，與遺囑自由權之保障</w:t>
      </w:r>
      <w:r>
        <w:rPr>
          <w:color w:val="000000"/>
          <w:sz w:val="28"/>
          <w:szCs w:val="28"/>
        </w:rPr>
        <w:t>（</w:t>
      </w:r>
      <w:r w:rsidRPr="007C563B">
        <w:rPr>
          <w:rFonts w:hAnsi="標楷體"/>
          <w:color w:val="000000"/>
          <w:sz w:val="28"/>
          <w:szCs w:val="28"/>
        </w:rPr>
        <w:t>遺產保障</w:t>
      </w:r>
      <w:r>
        <w:rPr>
          <w:color w:val="000000"/>
          <w:sz w:val="28"/>
          <w:szCs w:val="28"/>
        </w:rPr>
        <w:t>）</w:t>
      </w:r>
      <w:r w:rsidRPr="007C563B">
        <w:rPr>
          <w:rFonts w:hAnsi="標楷體"/>
          <w:color w:val="000000"/>
          <w:sz w:val="28"/>
          <w:szCs w:val="28"/>
        </w:rPr>
        <w:t>聯結在一起，可防止立法者為追求社會正義，消除「含金湯匙出生」帶來不勞而獲的社會不公現象，動輒採行高額度的遺產稅制度，進一步掏空了立遺囑人一輩子財富的累積</w:t>
      </w:r>
      <w:r w:rsidRPr="00F34366">
        <w:rPr>
          <w:rFonts w:hAnsi="標楷體" w:hint="eastAsia"/>
          <w:color w:val="000000"/>
          <w:sz w:val="22"/>
          <w:szCs w:val="22"/>
        </w:rPr>
        <w:t>（註</w:t>
      </w:r>
      <w:r>
        <w:rPr>
          <w:rFonts w:hAnsi="標楷體" w:hint="eastAsia"/>
          <w:color w:val="000000"/>
          <w:sz w:val="22"/>
          <w:szCs w:val="22"/>
        </w:rPr>
        <w:t>十一</w:t>
      </w:r>
      <w:r w:rsidRPr="00F34366">
        <w:rPr>
          <w:rFonts w:hAnsi="標楷體" w:hint="eastAsia"/>
          <w:color w:val="000000"/>
          <w:sz w:val="22"/>
          <w:szCs w:val="22"/>
        </w:rPr>
        <w:t>）</w:t>
      </w:r>
      <w:r w:rsidRPr="007C563B">
        <w:rPr>
          <w:rFonts w:hAnsi="標楷體"/>
          <w:color w:val="000000"/>
          <w:sz w:val="28"/>
          <w:szCs w:val="28"/>
        </w:rPr>
        <w:t>。這種完全尊重財產權人對其財產的處置權利，則與立法者的公共利益裁量有密切關係，除了遺產稅外，遺產贈送對象的選擇自由度，也可由立法者限制之</w:t>
      </w:r>
      <w:r w:rsidRPr="00F34366">
        <w:rPr>
          <w:rFonts w:hAnsi="標楷體" w:hint="eastAsia"/>
          <w:color w:val="000000"/>
          <w:sz w:val="22"/>
          <w:szCs w:val="22"/>
        </w:rPr>
        <w:t>（註</w:t>
      </w:r>
      <w:r>
        <w:rPr>
          <w:rFonts w:hAnsi="標楷體" w:hint="eastAsia"/>
          <w:color w:val="000000"/>
          <w:sz w:val="22"/>
          <w:szCs w:val="22"/>
        </w:rPr>
        <w:t>十二</w:t>
      </w:r>
      <w:r w:rsidRPr="00F34366">
        <w:rPr>
          <w:rFonts w:hAnsi="標楷體" w:hint="eastAsia"/>
          <w:color w:val="000000"/>
          <w:sz w:val="22"/>
          <w:szCs w:val="22"/>
        </w:rPr>
        <w:t>）</w:t>
      </w:r>
      <w:r w:rsidRPr="007C563B">
        <w:rPr>
          <w:rFonts w:hAnsi="標楷體"/>
          <w:color w:val="000000"/>
          <w:sz w:val="28"/>
          <w:szCs w:val="28"/>
        </w:rPr>
        <w:t>。完全強調生前贈與自由度應當延伸至死後的遺產分配之法制者，自然不能贊同有所謂的「特留分」之制。試問，當遺產所有人</w:t>
      </w:r>
      <w:r>
        <w:rPr>
          <w:color w:val="000000"/>
          <w:sz w:val="28"/>
          <w:szCs w:val="28"/>
        </w:rPr>
        <w:t>（</w:t>
      </w:r>
      <w:r w:rsidRPr="007C563B">
        <w:rPr>
          <w:rFonts w:hAnsi="標楷體"/>
          <w:color w:val="000000"/>
          <w:sz w:val="28"/>
          <w:szCs w:val="28"/>
        </w:rPr>
        <w:t>例如父親</w:t>
      </w:r>
      <w:r>
        <w:rPr>
          <w:color w:val="000000"/>
          <w:sz w:val="28"/>
          <w:szCs w:val="28"/>
        </w:rPr>
        <w:t>）</w:t>
      </w:r>
      <w:r w:rsidRPr="007C563B">
        <w:rPr>
          <w:rFonts w:hAnsi="標楷體"/>
          <w:color w:val="000000"/>
          <w:sz w:val="28"/>
          <w:szCs w:val="28"/>
        </w:rPr>
        <w:t>對其所不喜與認為未善盡孝順責任之子女，只要彼等未達到法定剝奪繼承資格的程度，卻在死後仍可強制獲得分配遺產，即使與其本意完全相牴觸亦然，即已牴觸了財產權利「私使用性原則」矣。就此而言，特留分之制雖有</w:t>
      </w:r>
      <w:r w:rsidR="0009426E">
        <w:rPr>
          <w:rFonts w:hAnsi="標楷體"/>
          <w:color w:val="000000"/>
          <w:sz w:val="28"/>
          <w:szCs w:val="28"/>
        </w:rPr>
        <w:t>保護我國「倫常」之公益價值，但常常反其道，無助於善良倫常之維繫</w:t>
      </w:r>
      <w:r w:rsidRPr="007C563B">
        <w:rPr>
          <w:rFonts w:hAnsi="標楷體"/>
          <w:color w:val="000000"/>
          <w:sz w:val="28"/>
          <w:szCs w:val="28"/>
        </w:rPr>
        <w:t>與保障財產權的旨意，是仍有未合也。</w:t>
      </w:r>
    </w:p>
    <w:p w:rsidR="007C6F4A" w:rsidRPr="007C563B" w:rsidRDefault="007C6F4A" w:rsidP="007C6F4A">
      <w:pPr>
        <w:spacing w:line="391" w:lineRule="exact"/>
        <w:ind w:leftChars="550" w:left="1760" w:firstLineChars="200" w:firstLine="560"/>
        <w:jc w:val="both"/>
        <w:rPr>
          <w:color w:val="000000"/>
          <w:sz w:val="28"/>
          <w:szCs w:val="28"/>
        </w:rPr>
      </w:pPr>
      <w:r w:rsidRPr="007C563B">
        <w:rPr>
          <w:rFonts w:hAnsi="標楷體"/>
          <w:color w:val="000000"/>
          <w:sz w:val="28"/>
          <w:szCs w:val="28"/>
        </w:rPr>
        <w:t>但無論如何，本號解釋所涉及的後代子孫財產權侵害的問</w:t>
      </w:r>
      <w:r w:rsidRPr="007C563B">
        <w:rPr>
          <w:rFonts w:hAnsi="標楷體"/>
          <w:color w:val="000000"/>
          <w:sz w:val="28"/>
          <w:szCs w:val="28"/>
        </w:rPr>
        <w:lastRenderedPageBreak/>
        <w:t>題，只是可能的不利益之一，因為不一定每個祭祀公業都有財產收益的問題。其次，如涉及繼承問題，早在遺產分配那一代人已完成分配，其他繼承人的後代子孫似乎無再對該遺產有請求分配之權。更何況每一個祭祀公業對於派下員的資格，可以有各種分配方式，不一定非採平均分配不可，例如，本號解釋的</w:t>
      </w:r>
      <w:r w:rsidR="00F37BB7">
        <w:rPr>
          <w:rFonts w:hAnsi="標楷體"/>
          <w:color w:val="000000"/>
          <w:sz w:val="28"/>
          <w:szCs w:val="28"/>
        </w:rPr>
        <w:t>呂○○</w:t>
      </w:r>
      <w:r w:rsidRPr="007C563B">
        <w:rPr>
          <w:rFonts w:hAnsi="標楷體"/>
          <w:color w:val="000000"/>
          <w:sz w:val="28"/>
          <w:szCs w:val="28"/>
        </w:rPr>
        <w:t>祭祀公業管理規約，便規定由派下男系子孫推選一名派下員代表，其他有權繼承者再分配可能獲得的財產利益。因此，各祭祀公業的規約中可以呈現各式各類的財產利益分配規則，國家也應尊重其處置也。</w:t>
      </w:r>
    </w:p>
    <w:p w:rsidR="007C6F4A" w:rsidRPr="007C563B" w:rsidRDefault="007C6F4A" w:rsidP="007C6F4A">
      <w:pPr>
        <w:spacing w:line="391" w:lineRule="exact"/>
        <w:ind w:leftChars="400" w:left="1630" w:hangingChars="125" w:hanging="350"/>
        <w:jc w:val="both"/>
        <w:rPr>
          <w:color w:val="000000"/>
          <w:sz w:val="28"/>
          <w:szCs w:val="28"/>
        </w:rPr>
      </w:pPr>
      <w:r w:rsidRPr="00E61E8A">
        <w:rPr>
          <w:rFonts w:hAnsi="標楷體" w:hint="eastAsia"/>
          <w:color w:val="000000"/>
          <w:sz w:val="28"/>
          <w:szCs w:val="28"/>
        </w:rPr>
        <w:t>3</w:t>
      </w:r>
      <w:r w:rsidRPr="007C563B">
        <w:rPr>
          <w:rFonts w:hAnsi="標楷體"/>
          <w:b/>
          <w:color w:val="000000"/>
          <w:sz w:val="28"/>
          <w:szCs w:val="28"/>
        </w:rPr>
        <w:t>、不足作為主導合憲論的缺點</w:t>
      </w:r>
      <w:r w:rsidRPr="007C563B">
        <w:rPr>
          <w:b/>
          <w:color w:val="000000"/>
          <w:sz w:val="28"/>
          <w:szCs w:val="28"/>
        </w:rPr>
        <w:t>─</w:t>
      </w:r>
      <w:r w:rsidRPr="007C563B">
        <w:rPr>
          <w:rFonts w:hAnsi="標楷體"/>
          <w:b/>
          <w:color w:val="000000"/>
          <w:sz w:val="28"/>
          <w:szCs w:val="28"/>
        </w:rPr>
        <w:t>立法者</w:t>
      </w:r>
      <w:r w:rsidRPr="0076135C">
        <w:rPr>
          <w:b/>
          <w:color w:val="000000"/>
          <w:sz w:val="28"/>
          <w:szCs w:val="28"/>
        </w:rPr>
        <w:t>擁有</w:t>
      </w:r>
      <w:r w:rsidRPr="007C563B">
        <w:rPr>
          <w:rFonts w:hAnsi="標楷體"/>
          <w:b/>
          <w:color w:val="000000"/>
          <w:sz w:val="28"/>
          <w:szCs w:val="28"/>
        </w:rPr>
        <w:t>極大的</w:t>
      </w:r>
      <w:r w:rsidRPr="0076135C">
        <w:rPr>
          <w:b/>
          <w:color w:val="000000"/>
          <w:sz w:val="28"/>
          <w:szCs w:val="28"/>
        </w:rPr>
        <w:t>形成</w:t>
      </w:r>
      <w:r w:rsidRPr="007C563B">
        <w:rPr>
          <w:rFonts w:hAnsi="標楷體"/>
          <w:b/>
          <w:color w:val="000000"/>
          <w:sz w:val="28"/>
          <w:szCs w:val="28"/>
        </w:rPr>
        <w:t>空間</w:t>
      </w:r>
    </w:p>
    <w:p w:rsidR="007C6F4A" w:rsidRPr="007C563B" w:rsidRDefault="007C6F4A" w:rsidP="007C6F4A">
      <w:pPr>
        <w:spacing w:line="391" w:lineRule="exact"/>
        <w:ind w:leftChars="550" w:left="1760" w:firstLineChars="200" w:firstLine="560"/>
        <w:jc w:val="both"/>
        <w:rPr>
          <w:color w:val="000000"/>
          <w:sz w:val="28"/>
          <w:szCs w:val="28"/>
        </w:rPr>
      </w:pPr>
      <w:r w:rsidRPr="007C563B">
        <w:rPr>
          <w:rFonts w:hAnsi="標楷體"/>
          <w:color w:val="000000"/>
          <w:sz w:val="28"/>
          <w:szCs w:val="28"/>
        </w:rPr>
        <w:t>不論是基於憲法財產權</w:t>
      </w:r>
      <w:r w:rsidR="0009426E">
        <w:rPr>
          <w:rFonts w:hAnsi="標楷體"/>
          <w:color w:val="000000"/>
          <w:sz w:val="28"/>
          <w:szCs w:val="28"/>
        </w:rPr>
        <w:t>保障或遺產自由權所根源的「私使用性原則」，都有一個嚴重的缺憾以</w:t>
      </w:r>
      <w:r w:rsidR="0009426E">
        <w:rPr>
          <w:rFonts w:hAnsi="標楷體" w:hint="eastAsia"/>
          <w:color w:val="000000"/>
          <w:sz w:val="28"/>
          <w:szCs w:val="28"/>
        </w:rPr>
        <w:t>致</w:t>
      </w:r>
      <w:r w:rsidRPr="007C563B">
        <w:rPr>
          <w:rFonts w:hAnsi="標楷體"/>
          <w:color w:val="000000"/>
          <w:sz w:val="28"/>
          <w:szCs w:val="28"/>
        </w:rPr>
        <w:t>於不能夠有效</w:t>
      </w:r>
      <w:r w:rsidR="0009426E">
        <w:rPr>
          <w:rFonts w:hAnsi="標楷體" w:hint="eastAsia"/>
          <w:color w:val="000000"/>
          <w:sz w:val="28"/>
          <w:szCs w:val="28"/>
        </w:rPr>
        <w:t>地</w:t>
      </w:r>
      <w:r w:rsidRPr="007C563B">
        <w:rPr>
          <w:rFonts w:hAnsi="標楷體"/>
          <w:color w:val="000000"/>
          <w:sz w:val="28"/>
          <w:szCs w:val="28"/>
        </w:rPr>
        <w:t>對抗系爭規定「違憲論」者</w:t>
      </w:r>
      <w:r w:rsidRPr="007C563B">
        <w:rPr>
          <w:color w:val="000000"/>
          <w:sz w:val="28"/>
          <w:szCs w:val="28"/>
        </w:rPr>
        <w:t>─</w:t>
      </w:r>
      <w:r w:rsidRPr="007C563B">
        <w:rPr>
          <w:rFonts w:hAnsi="標楷體"/>
          <w:color w:val="000000"/>
          <w:sz w:val="28"/>
          <w:szCs w:val="28"/>
        </w:rPr>
        <w:t>便是涉及財產權的保障時，憲法賦予立法者有太大的形成空間。首先，在受到憲法財產權保障的範圍</w:t>
      </w:r>
      <w:r w:rsidRPr="007C563B">
        <w:rPr>
          <w:color w:val="000000"/>
          <w:sz w:val="28"/>
          <w:szCs w:val="28"/>
        </w:rPr>
        <w:t>─</w:t>
      </w:r>
      <w:r w:rsidRPr="007C563B">
        <w:rPr>
          <w:rFonts w:hAnsi="標楷體"/>
          <w:color w:val="000000"/>
          <w:sz w:val="28"/>
          <w:szCs w:val="28"/>
        </w:rPr>
        <w:t>即財產權的內容，本即有賴立法者來判斷，從而何種標的可以成為憲法財產權的保障內容，何者不可</w:t>
      </w:r>
      <w:r>
        <w:rPr>
          <w:color w:val="000000"/>
          <w:sz w:val="28"/>
          <w:szCs w:val="28"/>
        </w:rPr>
        <w:t>（</w:t>
      </w:r>
      <w:r w:rsidRPr="007C563B">
        <w:rPr>
          <w:rFonts w:hAnsi="標楷體"/>
          <w:color w:val="000000"/>
          <w:sz w:val="28"/>
          <w:szCs w:val="28"/>
        </w:rPr>
        <w:t>例如禁制品、犯罪所得</w:t>
      </w:r>
      <w:r>
        <w:rPr>
          <w:color w:val="000000"/>
          <w:sz w:val="28"/>
          <w:szCs w:val="28"/>
        </w:rPr>
        <w:t>）</w:t>
      </w:r>
      <w:r w:rsidRPr="007C563B">
        <w:rPr>
          <w:rFonts w:hAnsi="標楷體"/>
          <w:color w:val="000000"/>
          <w:sz w:val="28"/>
          <w:szCs w:val="28"/>
        </w:rPr>
        <w:t>，立法者都有形成權限。再如人民擁有一塊土地，所有權的內容可分為被列為建築用地、或列為山坡保育地，而不得建築，即屬於由各種法律來界定該財產內容的多寡與價值之典型例子。</w:t>
      </w:r>
    </w:p>
    <w:p w:rsidR="007C6F4A" w:rsidRPr="007C563B" w:rsidRDefault="007C6F4A" w:rsidP="007C6F4A">
      <w:pPr>
        <w:spacing w:line="391" w:lineRule="exact"/>
        <w:ind w:leftChars="550" w:left="1760" w:firstLineChars="200" w:firstLine="560"/>
        <w:jc w:val="both"/>
        <w:rPr>
          <w:color w:val="000000"/>
          <w:sz w:val="28"/>
          <w:szCs w:val="28"/>
        </w:rPr>
      </w:pPr>
      <w:r w:rsidRPr="007C563B">
        <w:rPr>
          <w:rFonts w:hAnsi="標楷體"/>
          <w:color w:val="000000"/>
          <w:sz w:val="28"/>
          <w:szCs w:val="28"/>
        </w:rPr>
        <w:t>其次，如同其他基本人權都必須受到公共利益的限制，在財產權方面，更因為財產權負有社會義務，個人的行使財產權利必須同時有利於公共利益，這也形成了立法者藉以型塑財產權內容的重要考量。國家任務的增加，也反映在法律對人民財產權的保障與限制愈來愈多樣與複雜之上。同時，過去自由法治國時代強調人民可以儘量利用契約自由與私法自治來充分行使財產權的階段，早已過去。從而立法者要加強社會公益來限制人民的財產權行使。因此，現代社會正義與公共利益之理念，所針對者正是對財產權人權利不可濫用的行為之上。</w:t>
      </w:r>
    </w:p>
    <w:p w:rsidR="007C6F4A" w:rsidRPr="007C563B" w:rsidRDefault="007C6F4A" w:rsidP="007C6F4A">
      <w:pPr>
        <w:spacing w:line="391" w:lineRule="exact"/>
        <w:ind w:leftChars="550" w:left="1760" w:firstLineChars="200" w:firstLine="560"/>
        <w:jc w:val="both"/>
        <w:rPr>
          <w:color w:val="000000"/>
          <w:sz w:val="28"/>
          <w:szCs w:val="28"/>
        </w:rPr>
      </w:pPr>
      <w:r w:rsidRPr="007C563B">
        <w:rPr>
          <w:rFonts w:hAnsi="標楷體"/>
          <w:color w:val="000000"/>
          <w:sz w:val="28"/>
          <w:szCs w:val="28"/>
        </w:rPr>
        <w:t>故立法者對財產權保障的界限擁有強大形成的權限，而釋憲機關對於立法所為之財產權限制的公益密度，恆以寬鬆的審查基準為之，僅有在涉及到剝奪財產權的案例</w:t>
      </w:r>
      <w:r>
        <w:rPr>
          <w:color w:val="000000"/>
          <w:sz w:val="28"/>
          <w:szCs w:val="28"/>
        </w:rPr>
        <w:t>（</w:t>
      </w:r>
      <w:r w:rsidRPr="007C563B">
        <w:rPr>
          <w:rFonts w:hAnsi="標楷體"/>
          <w:color w:val="000000"/>
          <w:sz w:val="28"/>
          <w:szCs w:val="28"/>
        </w:rPr>
        <w:t>例如公用徵收</w:t>
      </w:r>
      <w:r>
        <w:rPr>
          <w:color w:val="000000"/>
          <w:sz w:val="28"/>
          <w:szCs w:val="28"/>
        </w:rPr>
        <w:t>）</w:t>
      </w:r>
      <w:r w:rsidRPr="007C563B">
        <w:rPr>
          <w:rFonts w:hAnsi="標楷體"/>
          <w:color w:val="000000"/>
          <w:sz w:val="28"/>
          <w:szCs w:val="28"/>
        </w:rPr>
        <w:t>，才會採行嚴格的審查標準。因此，對比釋憲審查基準對侵犯男女平等所援用的嚴格審查標準，訴請財產權保障的力道上，即有所不足矣！</w:t>
      </w:r>
    </w:p>
    <w:p w:rsidR="007C6F4A" w:rsidRPr="007C563B" w:rsidRDefault="007C6F4A" w:rsidP="007C6F4A">
      <w:pPr>
        <w:spacing w:line="391" w:lineRule="exact"/>
        <w:jc w:val="both"/>
        <w:rPr>
          <w:b/>
          <w:color w:val="000000"/>
          <w:sz w:val="28"/>
          <w:szCs w:val="28"/>
          <w:lang w:val="de-DE"/>
        </w:rPr>
      </w:pPr>
      <w:r>
        <w:rPr>
          <w:rFonts w:hAnsi="標楷體" w:hint="eastAsia"/>
          <w:b/>
          <w:color w:val="000000"/>
          <w:sz w:val="28"/>
          <w:szCs w:val="28"/>
        </w:rPr>
        <w:t>三、</w:t>
      </w:r>
      <w:r w:rsidRPr="007C563B">
        <w:rPr>
          <w:rFonts w:hAnsi="標楷體"/>
          <w:b/>
          <w:color w:val="000000"/>
          <w:sz w:val="28"/>
          <w:szCs w:val="28"/>
        </w:rPr>
        <w:t>結論</w:t>
      </w:r>
      <w:r w:rsidRPr="007C563B">
        <w:rPr>
          <w:b/>
          <w:color w:val="000000"/>
          <w:sz w:val="28"/>
          <w:szCs w:val="28"/>
        </w:rPr>
        <w:t>─</w:t>
      </w:r>
      <w:r w:rsidRPr="007C563B">
        <w:rPr>
          <w:rFonts w:hAnsi="標楷體"/>
          <w:b/>
          <w:color w:val="000000"/>
          <w:sz w:val="28"/>
          <w:szCs w:val="28"/>
        </w:rPr>
        <w:t>莫使「民德歸厚」的制度變成「民怨沸騰」的根源</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color w:val="000000"/>
          <w:sz w:val="28"/>
          <w:szCs w:val="28"/>
          <w:lang w:val="de-DE"/>
        </w:rPr>
      </w:pPr>
      <w:r w:rsidRPr="007C563B">
        <w:rPr>
          <w:rFonts w:hAnsi="標楷體"/>
          <w:color w:val="000000"/>
          <w:sz w:val="28"/>
          <w:szCs w:val="28"/>
          <w:lang w:val="de-DE"/>
        </w:rPr>
        <w:t>不可諱言，本號解釋的確是觸及到憲法人權理念的神經線：傳統祭祀</w:t>
      </w:r>
      <w:r w:rsidRPr="007C563B">
        <w:rPr>
          <w:rFonts w:hAnsi="標楷體"/>
          <w:color w:val="000000"/>
          <w:sz w:val="28"/>
          <w:szCs w:val="28"/>
          <w:lang w:val="de-DE"/>
        </w:rPr>
        <w:lastRenderedPageBreak/>
        <w:t>制度與姓氏血脈的連續</w:t>
      </w:r>
      <w:r w:rsidRPr="007C563B">
        <w:rPr>
          <w:color w:val="000000"/>
          <w:sz w:val="28"/>
          <w:szCs w:val="28"/>
          <w:lang w:val="de-DE"/>
        </w:rPr>
        <w:t>VS.</w:t>
      </w:r>
      <w:r w:rsidRPr="007C563B">
        <w:rPr>
          <w:rFonts w:hAnsi="標楷體"/>
          <w:color w:val="000000"/>
          <w:sz w:val="28"/>
          <w:szCs w:val="28"/>
          <w:lang w:val="de-DE"/>
        </w:rPr>
        <w:t>我國憲法世界潮流所推動的男女平等原則，兩者發生嚴重的衝撞。多數意見所認可的傳統見解合理化目前所採行的差別待遇，肯認傳統制度與見解的公益價值，足以凌越女系子孫享有參與祭祀公業所帶來的利益</w:t>
      </w:r>
      <w:r>
        <w:rPr>
          <w:color w:val="000000"/>
          <w:sz w:val="28"/>
          <w:szCs w:val="28"/>
          <w:lang w:val="de-DE"/>
        </w:rPr>
        <w:t>（</w:t>
      </w:r>
      <w:r w:rsidRPr="007C563B">
        <w:rPr>
          <w:rFonts w:hAnsi="標楷體"/>
          <w:color w:val="000000"/>
          <w:sz w:val="28"/>
          <w:szCs w:val="28"/>
          <w:lang w:val="de-DE"/>
        </w:rPr>
        <w:t>包括財產利益在內</w:t>
      </w:r>
      <w:r>
        <w:rPr>
          <w:color w:val="000000"/>
          <w:sz w:val="28"/>
          <w:szCs w:val="28"/>
          <w:lang w:val="de-DE"/>
        </w:rPr>
        <w:t>）</w:t>
      </w:r>
      <w:r w:rsidRPr="007C563B">
        <w:rPr>
          <w:rFonts w:hAnsi="標楷體"/>
          <w:color w:val="000000"/>
          <w:sz w:val="28"/>
          <w:szCs w:val="28"/>
          <w:lang w:val="de-DE"/>
        </w:rPr>
        <w:t>。這也是符合目前大多數國民之「民之所好」！在絕大多數祭祀公業成員的「法感情」</w:t>
      </w:r>
      <w:r w:rsidRPr="007C563B">
        <w:rPr>
          <w:color w:val="000000"/>
          <w:sz w:val="28"/>
          <w:szCs w:val="28"/>
          <w:lang w:val="de-DE"/>
        </w:rPr>
        <w:t>(Rechtgefühle)</w:t>
      </w:r>
      <w:r w:rsidRPr="007C563B">
        <w:rPr>
          <w:rFonts w:hAnsi="標楷體"/>
          <w:color w:val="000000"/>
          <w:sz w:val="28"/>
          <w:szCs w:val="28"/>
          <w:lang w:val="de-DE"/>
        </w:rPr>
        <w:t>中，由男系子孫一脈相傳來祭祀之，正符合祖先的期待。也寓有避免影響嫁出去的女系子孫祭祀夫家祖先的習慣之意！</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color w:val="000000"/>
          <w:sz w:val="28"/>
          <w:szCs w:val="28"/>
          <w:lang w:val="de-DE"/>
        </w:rPr>
      </w:pPr>
      <w:r w:rsidRPr="007C563B">
        <w:rPr>
          <w:rFonts w:hAnsi="標楷體"/>
          <w:color w:val="000000"/>
          <w:sz w:val="28"/>
          <w:szCs w:val="28"/>
          <w:lang w:val="de-DE"/>
        </w:rPr>
        <w:t>按我國臺灣素來是以民風淳厚與保存中華傳統文化最完整而自豪。當年開臺先民，莫不手捧祖先牌位，九死一生横越臺灣海峽黑水溝，而後在臺灣開枝散葉。人人莫不期盼祖先的庇蔭與賜福，當是臺灣先民奮鬥的主要精神力量。因此民間崇拜祖先之風，遍及全臺。就以日本據臺初期</w:t>
      </w:r>
      <w:r>
        <w:rPr>
          <w:color w:val="000000"/>
          <w:sz w:val="28"/>
          <w:szCs w:val="28"/>
          <w:lang w:val="de-DE"/>
        </w:rPr>
        <w:t>（</w:t>
      </w:r>
      <w:r w:rsidRPr="007C563B">
        <w:rPr>
          <w:rFonts w:hAnsi="標楷體"/>
          <w:color w:val="000000"/>
          <w:sz w:val="28"/>
          <w:szCs w:val="28"/>
          <w:lang w:val="de-DE"/>
        </w:rPr>
        <w:t>一九</w:t>
      </w:r>
      <w:r w:rsidR="00EB62A5" w:rsidRPr="00F9039C">
        <w:rPr>
          <w:rFonts w:ascii="華康POP1體W5" w:eastAsia="華康POP1體W5" w:hAnsi="標楷體" w:hint="eastAsia"/>
          <w:color w:val="000000"/>
          <w:sz w:val="28"/>
          <w:szCs w:val="28"/>
          <w:lang w:val="de-DE"/>
        </w:rPr>
        <w:t>○</w:t>
      </w:r>
      <w:r w:rsidRPr="007C563B">
        <w:rPr>
          <w:rFonts w:hAnsi="標楷體"/>
          <w:color w:val="000000"/>
          <w:sz w:val="28"/>
          <w:szCs w:val="28"/>
          <w:lang w:val="de-DE"/>
        </w:rPr>
        <w:t>七年</w:t>
      </w:r>
      <w:r>
        <w:rPr>
          <w:color w:val="000000"/>
          <w:sz w:val="28"/>
          <w:szCs w:val="28"/>
          <w:lang w:val="de-DE"/>
        </w:rPr>
        <w:t>）</w:t>
      </w:r>
      <w:r w:rsidRPr="007C563B">
        <w:rPr>
          <w:rFonts w:hAnsi="標楷體"/>
          <w:color w:val="000000"/>
          <w:sz w:val="28"/>
          <w:szCs w:val="28"/>
          <w:lang w:val="de-DE"/>
        </w:rPr>
        <w:t>的統計，全臺共有二二、一九九個祭祀公</w:t>
      </w:r>
      <w:r w:rsidR="0009426E">
        <w:rPr>
          <w:rFonts w:hAnsi="標楷體" w:hint="eastAsia"/>
          <w:color w:val="000000"/>
          <w:sz w:val="28"/>
          <w:szCs w:val="28"/>
          <w:lang w:val="de-DE"/>
        </w:rPr>
        <w:t>業</w:t>
      </w:r>
      <w:r w:rsidRPr="007C563B">
        <w:rPr>
          <w:rFonts w:hAnsi="標楷體"/>
          <w:color w:val="000000"/>
          <w:sz w:val="28"/>
          <w:szCs w:val="28"/>
          <w:lang w:val="de-DE"/>
        </w:rPr>
        <w:t>；直到日本據臺後期</w:t>
      </w:r>
      <w:r>
        <w:rPr>
          <w:color w:val="000000"/>
          <w:sz w:val="28"/>
          <w:szCs w:val="28"/>
          <w:lang w:val="de-DE"/>
        </w:rPr>
        <w:t>（</w:t>
      </w:r>
      <w:r w:rsidRPr="007C563B">
        <w:rPr>
          <w:rFonts w:hAnsi="標楷體"/>
          <w:color w:val="000000"/>
          <w:sz w:val="28"/>
          <w:szCs w:val="28"/>
          <w:lang w:val="de-DE"/>
        </w:rPr>
        <w:t>一九三五年</w:t>
      </w:r>
      <w:r>
        <w:rPr>
          <w:color w:val="000000"/>
          <w:sz w:val="28"/>
          <w:szCs w:val="28"/>
          <w:lang w:val="de-DE"/>
        </w:rPr>
        <w:t>）</w:t>
      </w:r>
      <w:r w:rsidRPr="007C563B">
        <w:rPr>
          <w:rFonts w:hAnsi="標楷體"/>
          <w:color w:val="000000"/>
          <w:sz w:val="28"/>
          <w:szCs w:val="28"/>
          <w:lang w:val="de-DE"/>
        </w:rPr>
        <w:t>，也還有一</w:t>
      </w:r>
      <w:r w:rsidR="00EB62A5" w:rsidRPr="00F9039C">
        <w:rPr>
          <w:rFonts w:ascii="華康POP1體W5" w:eastAsia="華康POP1體W5" w:hAnsi="標楷體" w:hint="eastAsia"/>
          <w:color w:val="000000"/>
          <w:sz w:val="28"/>
          <w:szCs w:val="28"/>
          <w:lang w:val="de-DE"/>
        </w:rPr>
        <w:t>○</w:t>
      </w:r>
      <w:r w:rsidR="0009426E">
        <w:rPr>
          <w:rFonts w:hAnsi="標楷體"/>
          <w:color w:val="000000"/>
          <w:sz w:val="28"/>
          <w:szCs w:val="28"/>
          <w:lang w:val="de-DE"/>
        </w:rPr>
        <w:t>、六六七個祭祀公</w:t>
      </w:r>
      <w:r w:rsidR="0009426E">
        <w:rPr>
          <w:rFonts w:hAnsi="標楷體" w:hint="eastAsia"/>
          <w:color w:val="000000"/>
          <w:sz w:val="28"/>
          <w:szCs w:val="28"/>
          <w:lang w:val="de-DE"/>
        </w:rPr>
        <w:t>業</w:t>
      </w:r>
      <w:r w:rsidRPr="007C563B">
        <w:rPr>
          <w:rFonts w:hAnsi="標楷體"/>
          <w:color w:val="000000"/>
          <w:sz w:val="28"/>
          <w:szCs w:val="28"/>
          <w:lang w:val="de-DE"/>
        </w:rPr>
        <w:t>。到目前為止，據內政部統計亦仍有八千餘個之多，光擁有土地即達六萬四千餘筆</w:t>
      </w:r>
      <w:r w:rsidRPr="00F34366">
        <w:rPr>
          <w:rFonts w:hAnsi="標楷體" w:hint="eastAsia"/>
          <w:color w:val="000000"/>
          <w:sz w:val="22"/>
          <w:szCs w:val="22"/>
        </w:rPr>
        <w:t>（註</w:t>
      </w:r>
      <w:r>
        <w:rPr>
          <w:rFonts w:hAnsi="標楷體" w:hint="eastAsia"/>
          <w:color w:val="000000"/>
          <w:sz w:val="22"/>
          <w:szCs w:val="22"/>
        </w:rPr>
        <w:t>十三</w:t>
      </w:r>
      <w:r w:rsidRPr="00F34366">
        <w:rPr>
          <w:rFonts w:hAnsi="標楷體" w:hint="eastAsia"/>
          <w:color w:val="000000"/>
          <w:sz w:val="22"/>
          <w:szCs w:val="22"/>
        </w:rPr>
        <w:t>）</w:t>
      </w:r>
      <w:r w:rsidRPr="007C563B">
        <w:rPr>
          <w:rFonts w:hAnsi="標楷體"/>
          <w:color w:val="000000"/>
          <w:sz w:val="28"/>
          <w:szCs w:val="28"/>
          <w:lang w:val="de-DE"/>
        </w:rPr>
        <w:t>。可見得祭祀公業是深入臺灣民間各個角落的民間團體。</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color w:val="000000"/>
          <w:sz w:val="28"/>
          <w:szCs w:val="28"/>
          <w:lang w:val="de-DE"/>
        </w:rPr>
      </w:pPr>
      <w:r w:rsidRPr="007C563B">
        <w:rPr>
          <w:rFonts w:hAnsi="標楷體"/>
          <w:color w:val="000000"/>
          <w:sz w:val="28"/>
          <w:szCs w:val="28"/>
          <w:lang w:val="de-DE"/>
        </w:rPr>
        <w:t>而祭祀公業的派下員資格，在上述由二萬餘家的高峰，演變到目前的八千餘家，幾乎都將男系子孫作為派下員資格的認定標準。顯見這種認知男系子孫方能接續姓氏香火，保持祖先祭祀血脈不致中斷的普遍性，並不是一家一族的偏見，反而是主流的全體共識！這種長達數百年的傳統，且迭經清朝、日本殖民政權以及我國法制的承認，都已經具有習慣法的地位矣！</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b/>
          <w:color w:val="000000"/>
          <w:sz w:val="28"/>
          <w:szCs w:val="28"/>
        </w:rPr>
      </w:pPr>
      <w:r w:rsidRPr="007C563B">
        <w:rPr>
          <w:rFonts w:hAnsi="標楷體"/>
          <w:color w:val="000000"/>
          <w:sz w:val="28"/>
          <w:szCs w:val="28"/>
          <w:lang w:val="de-DE"/>
        </w:rPr>
        <w:t>為此，本席想起</w:t>
      </w:r>
      <w:r w:rsidRPr="007C563B">
        <w:rPr>
          <w:rFonts w:hAnsi="標楷體"/>
          <w:color w:val="000000"/>
          <w:sz w:val="28"/>
          <w:szCs w:val="28"/>
        </w:rPr>
        <w:t>德國十九世紀最偉大的法學家薩維尼</w:t>
      </w:r>
      <w:r w:rsidRPr="007C563B">
        <w:rPr>
          <w:color w:val="000000"/>
          <w:sz w:val="28"/>
          <w:szCs w:val="28"/>
          <w:lang w:val="de-DE"/>
        </w:rPr>
        <w:t xml:space="preserve">(Friedrich Carl von Savigny, </w:t>
      </w:r>
      <w:r>
        <w:rPr>
          <w:rFonts w:hAnsi="標楷體" w:hint="eastAsia"/>
          <w:color w:val="000000"/>
          <w:sz w:val="28"/>
          <w:szCs w:val="28"/>
          <w:lang w:val="de-DE"/>
        </w:rPr>
        <w:t>1779</w:t>
      </w:r>
      <w:r w:rsidRPr="007C563B">
        <w:rPr>
          <w:color w:val="000000"/>
          <w:sz w:val="28"/>
          <w:szCs w:val="28"/>
          <w:lang w:val="de-DE"/>
        </w:rPr>
        <w:t>─</w:t>
      </w:r>
      <w:r>
        <w:rPr>
          <w:rFonts w:hint="eastAsia"/>
          <w:color w:val="000000"/>
          <w:sz w:val="28"/>
          <w:szCs w:val="28"/>
          <w:lang w:val="de-DE"/>
        </w:rPr>
        <w:t>1861</w:t>
      </w:r>
      <w:r w:rsidRPr="007C563B">
        <w:rPr>
          <w:color w:val="000000"/>
          <w:sz w:val="28"/>
          <w:szCs w:val="28"/>
          <w:lang w:val="de-DE"/>
        </w:rPr>
        <w:t>)</w:t>
      </w:r>
      <w:r w:rsidRPr="007C563B">
        <w:rPr>
          <w:rFonts w:hAnsi="標楷體"/>
          <w:color w:val="000000"/>
          <w:sz w:val="28"/>
          <w:szCs w:val="28"/>
        </w:rPr>
        <w:t>曾經大力主張</w:t>
      </w:r>
      <w:r w:rsidRPr="007C563B">
        <w:rPr>
          <w:rFonts w:hAnsi="標楷體"/>
          <w:color w:val="000000"/>
          <w:sz w:val="28"/>
          <w:szCs w:val="28"/>
          <w:lang w:val="de-DE"/>
        </w:rPr>
        <w:t>，</w:t>
      </w:r>
      <w:r w:rsidRPr="007C563B">
        <w:rPr>
          <w:rFonts w:hAnsi="標楷體"/>
          <w:color w:val="000000"/>
          <w:sz w:val="28"/>
          <w:szCs w:val="28"/>
        </w:rPr>
        <w:t>不能隨便見獵心喜於某些法理或外國的立法例</w:t>
      </w:r>
      <w:r w:rsidRPr="007C563B">
        <w:rPr>
          <w:rFonts w:hAnsi="標楷體"/>
          <w:color w:val="000000"/>
          <w:sz w:val="28"/>
          <w:szCs w:val="28"/>
          <w:lang w:val="de-DE"/>
        </w:rPr>
        <w:t>，</w:t>
      </w:r>
      <w:r w:rsidRPr="007C563B">
        <w:rPr>
          <w:rFonts w:hAnsi="標楷體"/>
          <w:color w:val="000000"/>
          <w:sz w:val="28"/>
          <w:szCs w:val="28"/>
        </w:rPr>
        <w:t>便匆匆忙忙的移植立法。必須根源於民眾的信仰與道德，才能夠使一個法律規定順利的成長與生存，故提出一句名言：</w:t>
      </w:r>
    </w:p>
    <w:p w:rsidR="007C6F4A" w:rsidRPr="007C563B" w:rsidRDefault="007C6F4A" w:rsidP="007C6F4A">
      <w:pPr>
        <w:overflowPunct w:val="0"/>
        <w:autoSpaceDE w:val="0"/>
        <w:autoSpaceDN w:val="0"/>
        <w:adjustRightInd w:val="0"/>
        <w:snapToGrid w:val="0"/>
        <w:spacing w:line="391" w:lineRule="exact"/>
        <w:ind w:leftChars="250" w:left="800" w:firstLineChars="200" w:firstLine="561"/>
        <w:jc w:val="both"/>
        <w:textAlignment w:val="baseline"/>
        <w:rPr>
          <w:b/>
          <w:color w:val="000000"/>
          <w:sz w:val="28"/>
          <w:szCs w:val="28"/>
        </w:rPr>
      </w:pPr>
      <w:r w:rsidRPr="007C563B">
        <w:rPr>
          <w:rFonts w:hAnsi="標楷體"/>
          <w:b/>
          <w:color w:val="000000"/>
          <w:sz w:val="28"/>
          <w:szCs w:val="28"/>
        </w:rPr>
        <w:t>「法律首先是靠著風俗與國民信仰，而後靠著法學將之形成習慣法，這些都是如同國家內部寧靜孕育的力量，而不是僅靠著立法者的恣意而存在！</w:t>
      </w:r>
      <w:r w:rsidRPr="00F34366">
        <w:rPr>
          <w:rFonts w:hAnsi="標楷體" w:hint="eastAsia"/>
          <w:color w:val="000000"/>
          <w:sz w:val="22"/>
          <w:szCs w:val="22"/>
        </w:rPr>
        <w:t>（註</w:t>
      </w:r>
      <w:r>
        <w:rPr>
          <w:rFonts w:hAnsi="標楷體" w:hint="eastAsia"/>
          <w:color w:val="000000"/>
          <w:sz w:val="22"/>
          <w:szCs w:val="22"/>
        </w:rPr>
        <w:t>十四</w:t>
      </w:r>
      <w:r w:rsidRPr="00F34366">
        <w:rPr>
          <w:rFonts w:hAnsi="標楷體" w:hint="eastAsia"/>
          <w:color w:val="000000"/>
          <w:sz w:val="22"/>
          <w:szCs w:val="22"/>
        </w:rPr>
        <w:t>）</w:t>
      </w:r>
      <w:r w:rsidRPr="007C563B">
        <w:rPr>
          <w:rFonts w:hAnsi="標楷體"/>
          <w:b/>
          <w:color w:val="000000"/>
          <w:sz w:val="28"/>
          <w:szCs w:val="28"/>
        </w:rPr>
        <w:t>」</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color w:val="000000"/>
          <w:sz w:val="28"/>
          <w:szCs w:val="28"/>
        </w:rPr>
      </w:pPr>
      <w:r w:rsidRPr="007C563B">
        <w:rPr>
          <w:rFonts w:hAnsi="標楷體"/>
          <w:color w:val="000000"/>
          <w:sz w:val="28"/>
          <w:szCs w:val="28"/>
        </w:rPr>
        <w:t>本席認為薩維尼大師此一句話，也應適用在祭祀公業的法制存廢與更易的問題之上。</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color w:val="000000"/>
          <w:sz w:val="28"/>
          <w:szCs w:val="28"/>
        </w:rPr>
      </w:pPr>
      <w:r w:rsidRPr="007C563B">
        <w:rPr>
          <w:rFonts w:hAnsi="標楷體"/>
          <w:color w:val="000000"/>
          <w:sz w:val="28"/>
          <w:szCs w:val="28"/>
        </w:rPr>
        <w:t>本號解釋在達成大法官共識的過程，迭經正反意見的折衝，顯示出要否突破祭祀公業法制數百年成例的價值判斷之複雜性，遠非其他涉及人民結社權的案例可比。人數僅有十五位大法官的法理見解與價值觀就已分歧如此，又何況整個社會與民眾對此制度更易的判斷與堅持乎？本席以為，這正是立法者，包括其他諸如政黨或民間團體，要來進行整合與統一國民意志之工作。一步步推動男女平權的全面實現，俾能符合世界潮流，作為</w:t>
      </w:r>
      <w:r w:rsidRPr="007C563B">
        <w:rPr>
          <w:rFonts w:hAnsi="標楷體"/>
          <w:color w:val="000000"/>
          <w:sz w:val="28"/>
          <w:szCs w:val="28"/>
        </w:rPr>
        <w:lastRenderedPageBreak/>
        <w:t>努力的方向。就此而言，本號解釋多數意見在理由書第三段已經提到了祭祀公業條例第四條第二項以下，已經許可了女性子孫能夠出任派下員的資格；同法第五條也規定本條例施行後祭祀公業派下員發生繼承事實時，應以共同承擔祭祀者，即繼承人為派下員。顯示出立法者已經局部的強制祭祀公業應許可女系子孫加入祭祀公業，減緩差別待遇之考量</w:t>
      </w:r>
      <w:r w:rsidRPr="00F34366">
        <w:rPr>
          <w:rFonts w:hAnsi="標楷體" w:hint="eastAsia"/>
          <w:color w:val="000000"/>
          <w:sz w:val="22"/>
          <w:szCs w:val="22"/>
        </w:rPr>
        <w:t>（註</w:t>
      </w:r>
      <w:r>
        <w:rPr>
          <w:rFonts w:hAnsi="標楷體" w:hint="eastAsia"/>
          <w:color w:val="000000"/>
          <w:sz w:val="22"/>
          <w:szCs w:val="22"/>
        </w:rPr>
        <w:t>十五</w:t>
      </w:r>
      <w:r w:rsidRPr="00F34366">
        <w:rPr>
          <w:rFonts w:hAnsi="標楷體" w:hint="eastAsia"/>
          <w:color w:val="000000"/>
          <w:sz w:val="22"/>
          <w:szCs w:val="22"/>
        </w:rPr>
        <w:t>）</w:t>
      </w:r>
      <w:r w:rsidRPr="007C563B">
        <w:rPr>
          <w:rFonts w:hAnsi="標楷體"/>
          <w:color w:val="000000"/>
          <w:sz w:val="28"/>
          <w:szCs w:val="28"/>
        </w:rPr>
        <w:t>。</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color w:val="000000"/>
          <w:sz w:val="28"/>
          <w:szCs w:val="28"/>
        </w:rPr>
      </w:pPr>
      <w:r w:rsidRPr="007C563B">
        <w:rPr>
          <w:rFonts w:hAnsi="標楷體"/>
          <w:color w:val="000000"/>
          <w:sz w:val="28"/>
          <w:szCs w:val="28"/>
        </w:rPr>
        <w:t>故倘立法者與其他政黨與社會團體，繼續本此方向，努力宣揚與鼓吹此種「新思潮」，促使所有現存祭祀公業主動修改其規約，假以時日，應當會有更多的祭祀公業歡迎女系子孫的加入。就以著名的英國聖公會</w:t>
      </w:r>
      <w:r w:rsidRPr="007C563B">
        <w:rPr>
          <w:color w:val="000000"/>
          <w:sz w:val="28"/>
          <w:szCs w:val="28"/>
        </w:rPr>
        <w:t>(Church of England)</w:t>
      </w:r>
      <w:r w:rsidRPr="007C563B">
        <w:rPr>
          <w:rFonts w:hAnsi="標楷體"/>
          <w:color w:val="000000"/>
          <w:sz w:val="28"/>
          <w:szCs w:val="28"/>
        </w:rPr>
        <w:t>為例，自十六世紀亨利八世創立以來，五百年間其聖職人員</w:t>
      </w:r>
      <w:r>
        <w:rPr>
          <w:color w:val="000000"/>
          <w:sz w:val="28"/>
          <w:szCs w:val="28"/>
        </w:rPr>
        <w:t>（</w:t>
      </w:r>
      <w:r w:rsidRPr="007C563B">
        <w:rPr>
          <w:rFonts w:hAnsi="標楷體"/>
          <w:color w:val="000000"/>
          <w:sz w:val="28"/>
          <w:szCs w:val="28"/>
        </w:rPr>
        <w:t>牧師及主教</w:t>
      </w:r>
      <w:r>
        <w:rPr>
          <w:color w:val="000000"/>
          <w:sz w:val="28"/>
          <w:szCs w:val="28"/>
        </w:rPr>
        <w:t>）</w:t>
      </w:r>
      <w:r w:rsidRPr="007C563B">
        <w:rPr>
          <w:rFonts w:hAnsi="標楷體"/>
          <w:color w:val="000000"/>
          <w:sz w:val="28"/>
          <w:szCs w:val="28"/>
        </w:rPr>
        <w:t>都由男性擔任。最後也終於順應民間及信徒要求，於一九九四年開放女生擔任牧師，今年</w:t>
      </w:r>
      <w:r>
        <w:rPr>
          <w:color w:val="000000"/>
          <w:sz w:val="28"/>
          <w:szCs w:val="28"/>
        </w:rPr>
        <w:t>（</w:t>
      </w:r>
      <w:r w:rsidRPr="007C563B">
        <w:rPr>
          <w:rFonts w:hAnsi="標楷體"/>
          <w:color w:val="000000"/>
          <w:sz w:val="28"/>
          <w:szCs w:val="28"/>
        </w:rPr>
        <w:t>二</w:t>
      </w:r>
      <w:r w:rsidR="00EB62A5" w:rsidRPr="00F9039C">
        <w:rPr>
          <w:rFonts w:ascii="華康POP1體W5" w:eastAsia="華康POP1體W5" w:hAnsi="標楷體" w:hint="eastAsia"/>
          <w:color w:val="000000"/>
          <w:sz w:val="28"/>
          <w:szCs w:val="28"/>
        </w:rPr>
        <w:t>○</w:t>
      </w:r>
      <w:r w:rsidRPr="007C563B">
        <w:rPr>
          <w:rFonts w:hAnsi="標楷體"/>
          <w:color w:val="000000"/>
          <w:sz w:val="28"/>
          <w:szCs w:val="28"/>
        </w:rPr>
        <w:t>一五年</w:t>
      </w:r>
      <w:r>
        <w:rPr>
          <w:color w:val="000000"/>
          <w:sz w:val="28"/>
          <w:szCs w:val="28"/>
        </w:rPr>
        <w:t>）</w:t>
      </w:r>
      <w:r w:rsidRPr="007C563B">
        <w:rPr>
          <w:rFonts w:hAnsi="標楷體"/>
          <w:color w:val="000000"/>
          <w:sz w:val="28"/>
          <w:szCs w:val="28"/>
        </w:rPr>
        <w:t>一月出現第一位女性主教</w:t>
      </w:r>
      <w:r w:rsidRPr="00F34366">
        <w:rPr>
          <w:rFonts w:hAnsi="標楷體" w:hint="eastAsia"/>
          <w:color w:val="000000"/>
          <w:sz w:val="22"/>
          <w:szCs w:val="22"/>
        </w:rPr>
        <w:t>（註</w:t>
      </w:r>
      <w:r>
        <w:rPr>
          <w:rFonts w:hAnsi="標楷體" w:hint="eastAsia"/>
          <w:color w:val="000000"/>
          <w:sz w:val="22"/>
          <w:szCs w:val="22"/>
        </w:rPr>
        <w:t>十六</w:t>
      </w:r>
      <w:r w:rsidRPr="00F34366">
        <w:rPr>
          <w:rFonts w:hAnsi="標楷體" w:hint="eastAsia"/>
          <w:color w:val="000000"/>
          <w:sz w:val="22"/>
          <w:szCs w:val="22"/>
        </w:rPr>
        <w:t>）</w:t>
      </w:r>
      <w:r w:rsidRPr="007C563B">
        <w:rPr>
          <w:rFonts w:hAnsi="標楷體"/>
          <w:color w:val="000000"/>
          <w:sz w:val="28"/>
          <w:szCs w:val="28"/>
        </w:rPr>
        <w:t>。天主教近年來要求開放婦女擔任聖職人員</w:t>
      </w:r>
      <w:r>
        <w:rPr>
          <w:color w:val="000000"/>
          <w:sz w:val="28"/>
          <w:szCs w:val="28"/>
        </w:rPr>
        <w:t>（</w:t>
      </w:r>
      <w:r w:rsidRPr="007C563B">
        <w:rPr>
          <w:rFonts w:hAnsi="標楷體"/>
          <w:color w:val="000000"/>
          <w:sz w:val="28"/>
          <w:szCs w:val="28"/>
        </w:rPr>
        <w:t>神甫</w:t>
      </w:r>
      <w:r>
        <w:rPr>
          <w:color w:val="000000"/>
          <w:sz w:val="28"/>
          <w:szCs w:val="28"/>
        </w:rPr>
        <w:t>）</w:t>
      </w:r>
      <w:r w:rsidRPr="007C563B">
        <w:rPr>
          <w:rFonts w:hAnsi="標楷體"/>
          <w:color w:val="000000"/>
          <w:sz w:val="28"/>
          <w:szCs w:val="28"/>
        </w:rPr>
        <w:t>的呼聲也日益高漲，遲早也可望步入聖公會之後塵矣。</w:t>
      </w:r>
    </w:p>
    <w:p w:rsidR="007C6F4A" w:rsidRPr="007C563B" w:rsidRDefault="00AE5067" w:rsidP="007C6F4A">
      <w:pPr>
        <w:overflowPunct w:val="0"/>
        <w:autoSpaceDE w:val="0"/>
        <w:autoSpaceDN w:val="0"/>
        <w:adjustRightInd w:val="0"/>
        <w:snapToGrid w:val="0"/>
        <w:spacing w:line="391" w:lineRule="exact"/>
        <w:ind w:leftChars="250" w:left="800" w:firstLineChars="200" w:firstLine="560"/>
        <w:jc w:val="both"/>
        <w:textAlignment w:val="baseline"/>
        <w:rPr>
          <w:color w:val="000000"/>
          <w:sz w:val="28"/>
          <w:szCs w:val="28"/>
        </w:rPr>
      </w:pPr>
      <w:r>
        <w:rPr>
          <w:rFonts w:hAnsi="標楷體"/>
          <w:color w:val="000000"/>
          <w:sz w:val="28"/>
          <w:szCs w:val="28"/>
        </w:rPr>
        <w:t>如果吾人不採此溫和之途徑，而要一蹴可</w:t>
      </w:r>
      <w:r>
        <w:rPr>
          <w:rFonts w:hAnsi="標楷體" w:hint="eastAsia"/>
          <w:color w:val="000000"/>
          <w:sz w:val="28"/>
          <w:szCs w:val="28"/>
        </w:rPr>
        <w:t>幾</w:t>
      </w:r>
      <w:r w:rsidR="007C6F4A" w:rsidRPr="007C563B">
        <w:rPr>
          <w:rFonts w:hAnsi="標楷體"/>
          <w:color w:val="000000"/>
          <w:sz w:val="28"/>
          <w:szCs w:val="28"/>
        </w:rPr>
        <w:t>地強制全體祭祀公業修改規約。一旦又有財產利益在焉，更會增加加入公業的動機。可以想像，各祭祀公業必須重新計算、徵集已出嫁之女系親屬名單，賦予派下員資格，全臺八千餘個祭祀公業想必都人仰馬翻，將引發不知多少的困擾與民怨！</w:t>
      </w:r>
    </w:p>
    <w:p w:rsidR="007C6F4A" w:rsidRPr="007C563B" w:rsidRDefault="007C6F4A" w:rsidP="007C6F4A">
      <w:pPr>
        <w:overflowPunct w:val="0"/>
        <w:autoSpaceDE w:val="0"/>
        <w:autoSpaceDN w:val="0"/>
        <w:adjustRightInd w:val="0"/>
        <w:snapToGrid w:val="0"/>
        <w:spacing w:line="391" w:lineRule="exact"/>
        <w:ind w:leftChars="250" w:left="800" w:firstLineChars="200" w:firstLine="560"/>
        <w:jc w:val="both"/>
        <w:textAlignment w:val="baseline"/>
        <w:rPr>
          <w:b/>
          <w:color w:val="000000"/>
          <w:sz w:val="28"/>
          <w:szCs w:val="28"/>
        </w:rPr>
      </w:pPr>
      <w:r w:rsidRPr="007C563B">
        <w:rPr>
          <w:rFonts w:hAnsi="標楷體"/>
          <w:color w:val="000000"/>
          <w:sz w:val="28"/>
          <w:szCs w:val="28"/>
          <w:lang w:val="de-DE"/>
        </w:rPr>
        <w:t>子曰：「慎終追遠，民德歸厚矣」，</w:t>
      </w:r>
      <w:r w:rsidRPr="007C563B">
        <w:rPr>
          <w:rFonts w:hAnsi="標楷體"/>
          <w:color w:val="000000"/>
          <w:sz w:val="28"/>
          <w:szCs w:val="28"/>
        </w:rPr>
        <w:t>祭祀公業之制度乃是崇尚民俗、使民德歸厚之制，如果卻揠苗助長，導致民怨沸騰之制，豈是明智之舉乎？本號解釋多數意見幸未採此種「猛藥」，當可慶也！</w:t>
      </w:r>
    </w:p>
    <w:p w:rsidR="001F5B1E" w:rsidRPr="00D14444" w:rsidRDefault="001F5B1E" w:rsidP="001F5B1E">
      <w:pPr>
        <w:overflowPunct w:val="0"/>
        <w:spacing w:line="391" w:lineRule="exact"/>
        <w:ind w:left="682" w:hangingChars="310" w:hanging="682"/>
        <w:jc w:val="both"/>
        <w:rPr>
          <w:color w:val="000000"/>
          <w:sz w:val="22"/>
          <w:szCs w:val="22"/>
        </w:rPr>
      </w:pPr>
      <w:r w:rsidRPr="00D14444">
        <w:rPr>
          <w:rFonts w:hAnsi="標楷體"/>
          <w:color w:val="000000"/>
          <w:sz w:val="22"/>
          <w:szCs w:val="22"/>
        </w:rPr>
        <w:t>註一：可參見優遇大法官徐璧湖，釋憲實務有關「重要關聯性理論」之研析，刊載：月旦法學雜誌，第</w:t>
      </w:r>
      <w:r w:rsidRPr="00D14444">
        <w:rPr>
          <w:color w:val="000000"/>
          <w:sz w:val="22"/>
          <w:szCs w:val="22"/>
        </w:rPr>
        <w:t>228</w:t>
      </w:r>
      <w:r w:rsidRPr="00D14444">
        <w:rPr>
          <w:rFonts w:hAnsi="標楷體"/>
          <w:color w:val="000000"/>
          <w:sz w:val="22"/>
          <w:szCs w:val="22"/>
        </w:rPr>
        <w:t>期，</w:t>
      </w:r>
      <w:r w:rsidRPr="00D14444">
        <w:rPr>
          <w:color w:val="000000"/>
          <w:sz w:val="22"/>
          <w:szCs w:val="22"/>
        </w:rPr>
        <w:t>2014</w:t>
      </w:r>
      <w:r w:rsidRPr="00D14444">
        <w:rPr>
          <w:rFonts w:hAnsi="標楷體"/>
          <w:color w:val="000000"/>
          <w:sz w:val="22"/>
          <w:szCs w:val="22"/>
        </w:rPr>
        <w:t>年</w:t>
      </w:r>
      <w:r w:rsidRPr="00D14444">
        <w:rPr>
          <w:color w:val="000000"/>
          <w:sz w:val="22"/>
          <w:szCs w:val="22"/>
        </w:rPr>
        <w:t>5</w:t>
      </w:r>
      <w:r w:rsidRPr="00D14444">
        <w:rPr>
          <w:rFonts w:hAnsi="標楷體"/>
          <w:color w:val="000000"/>
          <w:sz w:val="22"/>
          <w:szCs w:val="22"/>
        </w:rPr>
        <w:t>月，第</w:t>
      </w:r>
      <w:r w:rsidRPr="00D14444">
        <w:rPr>
          <w:color w:val="000000"/>
          <w:sz w:val="22"/>
          <w:szCs w:val="22"/>
        </w:rPr>
        <w:t>74</w:t>
      </w:r>
      <w:r w:rsidRPr="00D14444">
        <w:rPr>
          <w:rFonts w:hAnsi="標楷體"/>
          <w:color w:val="000000"/>
          <w:sz w:val="22"/>
          <w:szCs w:val="22"/>
        </w:rPr>
        <w:t>頁以下。</w:t>
      </w:r>
    </w:p>
    <w:p w:rsidR="001F5B1E" w:rsidRPr="00D14444" w:rsidRDefault="0009426E" w:rsidP="001F5B1E">
      <w:pPr>
        <w:overflowPunct w:val="0"/>
        <w:spacing w:line="391" w:lineRule="exact"/>
        <w:ind w:left="682" w:hangingChars="310" w:hanging="682"/>
        <w:jc w:val="both"/>
        <w:rPr>
          <w:color w:val="000000"/>
          <w:sz w:val="22"/>
          <w:szCs w:val="22"/>
        </w:rPr>
      </w:pPr>
      <w:r>
        <w:rPr>
          <w:rFonts w:hAnsi="標楷體"/>
          <w:color w:val="000000"/>
          <w:sz w:val="22"/>
          <w:szCs w:val="22"/>
        </w:rPr>
        <w:t>註二：例如，聲請人一再援引該</w:t>
      </w:r>
      <w:r w:rsidR="00F37BB7">
        <w:rPr>
          <w:rFonts w:hAnsi="標楷體"/>
          <w:color w:val="000000"/>
          <w:sz w:val="22"/>
          <w:szCs w:val="22"/>
        </w:rPr>
        <w:t>呂○○</w:t>
      </w:r>
      <w:r>
        <w:rPr>
          <w:rFonts w:hAnsi="標楷體"/>
          <w:color w:val="000000"/>
          <w:sz w:val="22"/>
          <w:szCs w:val="22"/>
        </w:rPr>
        <w:t>管理章程第</w:t>
      </w:r>
      <w:r>
        <w:rPr>
          <w:rFonts w:hAnsi="標楷體" w:hint="eastAsia"/>
          <w:color w:val="000000"/>
          <w:sz w:val="22"/>
          <w:szCs w:val="22"/>
        </w:rPr>
        <w:t>4</w:t>
      </w:r>
      <w:r w:rsidR="001F5B1E" w:rsidRPr="00D14444">
        <w:rPr>
          <w:rFonts w:hAnsi="標楷體"/>
          <w:color w:val="000000"/>
          <w:sz w:val="22"/>
          <w:szCs w:val="22"/>
        </w:rPr>
        <w:t>條的規定：「登記在案的派下員亡故時，其直屬有權繼承人，公推一名為代表繼任派下員，惟依政府有關規定，凡女子無宗嗣繼承權。」聲請人的先生即入贅，孩子亦冠母姓。同時依習慣其夫當可為派下員，且援引最高法院</w:t>
      </w:r>
      <w:r w:rsidR="001F5B1E" w:rsidRPr="00D14444">
        <w:rPr>
          <w:color w:val="000000"/>
          <w:sz w:val="22"/>
          <w:szCs w:val="22"/>
        </w:rPr>
        <w:t>70</w:t>
      </w:r>
      <w:r w:rsidR="001F5B1E" w:rsidRPr="00D14444">
        <w:rPr>
          <w:rFonts w:hAnsi="標楷體"/>
          <w:color w:val="000000"/>
          <w:sz w:val="22"/>
          <w:szCs w:val="22"/>
        </w:rPr>
        <w:t>年度第</w:t>
      </w:r>
      <w:r w:rsidR="001F5B1E" w:rsidRPr="00D14444">
        <w:rPr>
          <w:color w:val="000000"/>
          <w:sz w:val="22"/>
          <w:szCs w:val="22"/>
        </w:rPr>
        <w:t>22</w:t>
      </w:r>
      <w:r w:rsidR="001F5B1E" w:rsidRPr="00D14444">
        <w:rPr>
          <w:rFonts w:hAnsi="標楷體"/>
          <w:color w:val="000000"/>
          <w:sz w:val="22"/>
          <w:szCs w:val="22"/>
        </w:rPr>
        <w:t>次民庭決議：「奉祀本家祖先之女子及生子從母姓，均有祭祀公業繼承權」為由，同時也主張其早已有奉祀本家祖先之事實，包括修築墳墓之支出及負責祭祀、有香火牌的繼承事實等，認定確定判決違法，同時也爭議該章程第</w:t>
      </w:r>
      <w:r>
        <w:rPr>
          <w:rFonts w:hAnsi="標楷體" w:hint="eastAsia"/>
          <w:color w:val="000000"/>
          <w:sz w:val="22"/>
          <w:szCs w:val="22"/>
        </w:rPr>
        <w:t>4</w:t>
      </w:r>
      <w:r w:rsidR="001F5B1E" w:rsidRPr="00D14444">
        <w:rPr>
          <w:rFonts w:hAnsi="標楷體"/>
          <w:color w:val="000000"/>
          <w:sz w:val="22"/>
          <w:szCs w:val="22"/>
        </w:rPr>
        <w:t>條所謂「惟依政府有關規定，凡女子無宗嗣繼承權」乃保留政府有關規定是否開放女子有宗嗣繼承權的「可能性」（如同類似判例的該最高法院</w:t>
      </w:r>
      <w:r w:rsidR="001F5B1E" w:rsidRPr="00D14444">
        <w:rPr>
          <w:color w:val="000000"/>
          <w:sz w:val="22"/>
          <w:szCs w:val="22"/>
        </w:rPr>
        <w:t>70</w:t>
      </w:r>
      <w:r w:rsidR="001F5B1E" w:rsidRPr="00D14444">
        <w:rPr>
          <w:rFonts w:hAnsi="標楷體"/>
          <w:color w:val="000000"/>
          <w:sz w:val="22"/>
          <w:szCs w:val="22"/>
        </w:rPr>
        <w:t>年度的民庭決議）。然而，確定終局判決，卻認定該章程第四條的文義乃完全排除女系子孫的繼承權。本號解釋若將該管理章程第</w:t>
      </w:r>
      <w:r>
        <w:rPr>
          <w:rFonts w:hAnsi="標楷體" w:hint="eastAsia"/>
          <w:color w:val="000000"/>
          <w:sz w:val="22"/>
          <w:szCs w:val="22"/>
        </w:rPr>
        <w:t>4</w:t>
      </w:r>
      <w:r w:rsidR="001F5B1E" w:rsidRPr="00D14444">
        <w:rPr>
          <w:rFonts w:hAnsi="標楷體"/>
          <w:color w:val="000000"/>
          <w:sz w:val="22"/>
          <w:szCs w:val="22"/>
        </w:rPr>
        <w:t>條的內容加以審查，似乎便應對上述章程的文義、相關的最高法院</w:t>
      </w:r>
      <w:r w:rsidR="001F5B1E" w:rsidRPr="00D14444">
        <w:rPr>
          <w:color w:val="000000"/>
          <w:sz w:val="22"/>
          <w:szCs w:val="22"/>
        </w:rPr>
        <w:t>70</w:t>
      </w:r>
      <w:r w:rsidR="001F5B1E" w:rsidRPr="00D14444">
        <w:rPr>
          <w:rFonts w:hAnsi="標楷體"/>
          <w:color w:val="000000"/>
          <w:sz w:val="22"/>
          <w:szCs w:val="22"/>
        </w:rPr>
        <w:t>年度的民庭決議及確定判決是否一致加以審查，此即跨入了確定終局裁判是否有認事用法不</w:t>
      </w:r>
      <w:r w:rsidR="001F5B1E" w:rsidRPr="00D14444">
        <w:rPr>
          <w:rFonts w:hAnsi="標楷體"/>
          <w:sz w:val="22"/>
          <w:szCs w:val="22"/>
        </w:rPr>
        <w:t>當的問題，也屬於「裁判憲法訴願」的範疇也。這也和我國大法官釋憲權僅及於抽象法規審查並不相符也。</w:t>
      </w:r>
    </w:p>
    <w:p w:rsidR="001F5B1E" w:rsidRPr="00D14444" w:rsidRDefault="001F5B1E" w:rsidP="001F5B1E">
      <w:pPr>
        <w:overflowPunct w:val="0"/>
        <w:spacing w:line="391" w:lineRule="exact"/>
        <w:ind w:left="682" w:hangingChars="310" w:hanging="682"/>
        <w:jc w:val="both"/>
        <w:rPr>
          <w:color w:val="000000"/>
          <w:sz w:val="22"/>
          <w:szCs w:val="22"/>
        </w:rPr>
      </w:pPr>
      <w:r w:rsidRPr="00D14444">
        <w:rPr>
          <w:rFonts w:hAnsi="標楷體"/>
          <w:color w:val="000000"/>
          <w:sz w:val="22"/>
          <w:szCs w:val="22"/>
        </w:rPr>
        <w:t>註三：</w:t>
      </w:r>
      <w:r w:rsidRPr="00D14444">
        <w:rPr>
          <w:rFonts w:hAnsi="標楷體"/>
          <w:sz w:val="22"/>
          <w:szCs w:val="22"/>
        </w:rPr>
        <w:t>關於此憲法學上重要的爭論，可參見，陳新民，憲法基本權利及「對第三者效力」之理論，刊載：憲法</w:t>
      </w:r>
      <w:r w:rsidRPr="001F5B1E">
        <w:rPr>
          <w:rFonts w:hAnsi="標楷體"/>
          <w:sz w:val="22"/>
          <w:szCs w:val="22"/>
        </w:rPr>
        <w:t>基本</w:t>
      </w:r>
      <w:r w:rsidRPr="00D14444">
        <w:rPr>
          <w:rFonts w:hAnsi="標楷體"/>
          <w:sz w:val="22"/>
          <w:szCs w:val="22"/>
        </w:rPr>
        <w:t>權利之基本理論（下冊），第</w:t>
      </w:r>
      <w:r w:rsidRPr="00D14444">
        <w:rPr>
          <w:sz w:val="22"/>
          <w:szCs w:val="22"/>
        </w:rPr>
        <w:t>57</w:t>
      </w:r>
      <w:r w:rsidRPr="00D14444">
        <w:rPr>
          <w:rFonts w:hAnsi="標楷體"/>
          <w:sz w:val="22"/>
          <w:szCs w:val="22"/>
        </w:rPr>
        <w:t>頁以下，元照出版社，</w:t>
      </w:r>
      <w:r w:rsidRPr="00D14444">
        <w:rPr>
          <w:sz w:val="22"/>
          <w:szCs w:val="22"/>
        </w:rPr>
        <w:t>2002</w:t>
      </w:r>
      <w:r w:rsidRPr="00D14444">
        <w:rPr>
          <w:rFonts w:hAnsi="標楷體"/>
          <w:sz w:val="22"/>
          <w:szCs w:val="22"/>
        </w:rPr>
        <w:t>年</w:t>
      </w:r>
      <w:r w:rsidRPr="00D14444">
        <w:rPr>
          <w:sz w:val="22"/>
          <w:szCs w:val="22"/>
        </w:rPr>
        <w:t>7</w:t>
      </w:r>
      <w:r w:rsidRPr="00D14444">
        <w:rPr>
          <w:rFonts w:hAnsi="標楷體"/>
          <w:sz w:val="22"/>
          <w:szCs w:val="22"/>
        </w:rPr>
        <w:t>月，五版二刷。</w:t>
      </w:r>
    </w:p>
    <w:p w:rsidR="001F5B1E" w:rsidRPr="00D14444" w:rsidRDefault="001F5B1E" w:rsidP="001F5B1E">
      <w:pPr>
        <w:overflowPunct w:val="0"/>
        <w:spacing w:line="391" w:lineRule="exact"/>
        <w:ind w:left="682" w:hangingChars="310" w:hanging="682"/>
        <w:jc w:val="both"/>
        <w:rPr>
          <w:color w:val="000000"/>
          <w:sz w:val="22"/>
          <w:szCs w:val="22"/>
        </w:rPr>
      </w:pPr>
      <w:r w:rsidRPr="00D14444">
        <w:rPr>
          <w:rFonts w:hAnsi="標楷體"/>
          <w:color w:val="000000"/>
          <w:sz w:val="22"/>
          <w:szCs w:val="22"/>
        </w:rPr>
        <w:lastRenderedPageBreak/>
        <w:t>註四：</w:t>
      </w:r>
      <w:r w:rsidRPr="00D14444">
        <w:rPr>
          <w:rFonts w:hAnsi="標楷體"/>
          <w:sz w:val="22"/>
          <w:szCs w:val="22"/>
        </w:rPr>
        <w:t>因為由解釋文一開始即提及：系爭規定「本條例施行前已存在之祭祀公業，其派下員依規約定之。」並未以性別為</w:t>
      </w:r>
      <w:r w:rsidR="0009426E">
        <w:rPr>
          <w:rFonts w:hAnsi="標楷體" w:hint="eastAsia"/>
          <w:sz w:val="22"/>
          <w:szCs w:val="22"/>
        </w:rPr>
        <w:t>認</w:t>
      </w:r>
      <w:r w:rsidRPr="00D14444">
        <w:rPr>
          <w:rFonts w:hAnsi="標楷體"/>
          <w:sz w:val="22"/>
          <w:szCs w:val="22"/>
        </w:rPr>
        <w:t>定派下員之標準。似乎表明未牴觸平等權的問題，本號解釋即可能作為不受理而駁回，因為按大法官一貫審理的成例，既然系爭規定未強制排除女子擔任派下員，如有其他的祭祀公業之規約許可女子擔任派下員，亦非系爭規定所不許也。故原因案件的規約是否符合平等權的問題，乃認事用法之判斷，不涉及系爭規定也。但解釋文接著敘及「雖相關規約因循傳統之宗族觀念，大都限定以男</w:t>
      </w:r>
      <w:r w:rsidR="0009426E">
        <w:rPr>
          <w:rFonts w:hAnsi="標楷體" w:hint="eastAsia"/>
          <w:sz w:val="22"/>
          <w:szCs w:val="22"/>
        </w:rPr>
        <w:t>系子孫（含養子）</w:t>
      </w:r>
      <w:r w:rsidRPr="00D14444">
        <w:rPr>
          <w:rFonts w:hAnsi="標楷體"/>
          <w:sz w:val="22"/>
          <w:szCs w:val="22"/>
        </w:rPr>
        <w:t>為派下員，多數情形致女</w:t>
      </w:r>
      <w:r w:rsidR="0009426E">
        <w:rPr>
          <w:rFonts w:hAnsi="標楷體" w:hint="eastAsia"/>
          <w:sz w:val="22"/>
          <w:szCs w:val="22"/>
        </w:rPr>
        <w:t>子</w:t>
      </w:r>
      <w:r w:rsidRPr="00D14444">
        <w:rPr>
          <w:rFonts w:hAnsi="標楷體"/>
          <w:sz w:val="22"/>
          <w:szCs w:val="22"/>
        </w:rPr>
        <w:t>不得為派下員，</w:t>
      </w:r>
      <w:r>
        <w:rPr>
          <w:rFonts w:hint="eastAsia"/>
          <w:sz w:val="22"/>
          <w:szCs w:val="22"/>
        </w:rPr>
        <w:t>……</w:t>
      </w:r>
      <w:r w:rsidRPr="00D14444">
        <w:rPr>
          <w:rFonts w:hAnsi="標楷體"/>
          <w:sz w:val="22"/>
          <w:szCs w:val="22"/>
        </w:rPr>
        <w:t>」，本號解釋方就此是否牴觸男女平等的問題進行審查而作出不違憲的結論。由解釋文前面提到的「系爭規定並未以性別為</w:t>
      </w:r>
      <w:r w:rsidR="00EE7F89">
        <w:rPr>
          <w:rFonts w:hAnsi="標楷體" w:hint="eastAsia"/>
          <w:sz w:val="22"/>
          <w:szCs w:val="22"/>
        </w:rPr>
        <w:t>認定</w:t>
      </w:r>
      <w:r w:rsidRPr="00D14444">
        <w:rPr>
          <w:rFonts w:hAnsi="標楷體"/>
          <w:sz w:val="22"/>
          <w:szCs w:val="22"/>
        </w:rPr>
        <w:t>派下員</w:t>
      </w:r>
      <w:r w:rsidR="00EE7F89">
        <w:rPr>
          <w:rFonts w:hAnsi="標楷體" w:hint="eastAsia"/>
          <w:sz w:val="22"/>
          <w:szCs w:val="22"/>
        </w:rPr>
        <w:t>之</w:t>
      </w:r>
      <w:r w:rsidRPr="00D14444">
        <w:rPr>
          <w:rFonts w:hAnsi="標楷體"/>
          <w:sz w:val="22"/>
          <w:szCs w:val="22"/>
        </w:rPr>
        <w:t>標準」，而後段又提到「實務上相關的規約都以排除女子為派下員</w:t>
      </w:r>
      <w:r>
        <w:rPr>
          <w:rFonts w:hint="eastAsia"/>
          <w:sz w:val="22"/>
          <w:szCs w:val="22"/>
        </w:rPr>
        <w:t>……</w:t>
      </w:r>
      <w:r w:rsidR="00EE7F89">
        <w:rPr>
          <w:rFonts w:hAnsi="標楷體"/>
          <w:sz w:val="22"/>
          <w:szCs w:val="22"/>
        </w:rPr>
        <w:t>」且作為審查標的，而此正是祭祀公業條例第</w:t>
      </w:r>
      <w:r w:rsidR="00EE7F89">
        <w:rPr>
          <w:rFonts w:hAnsi="標楷體" w:hint="eastAsia"/>
          <w:sz w:val="22"/>
          <w:szCs w:val="22"/>
        </w:rPr>
        <w:t>4</w:t>
      </w:r>
      <w:r w:rsidR="00F76978">
        <w:rPr>
          <w:rFonts w:hAnsi="標楷體"/>
          <w:sz w:val="22"/>
          <w:szCs w:val="22"/>
        </w:rPr>
        <w:t>條第</w:t>
      </w:r>
      <w:r w:rsidR="00F76978">
        <w:rPr>
          <w:rFonts w:hAnsi="標楷體" w:hint="eastAsia"/>
          <w:sz w:val="22"/>
          <w:szCs w:val="22"/>
        </w:rPr>
        <w:t>1</w:t>
      </w:r>
      <w:r w:rsidRPr="00D14444">
        <w:rPr>
          <w:rFonts w:hAnsi="標楷體"/>
          <w:sz w:val="22"/>
          <w:szCs w:val="22"/>
        </w:rPr>
        <w:t>項後段「無規約或規約未規定者」的規範內容，大法官將之延伸為審查標的。須知此情形正是原因案件所截然不同</w:t>
      </w:r>
      <w:r w:rsidRPr="00D14444">
        <w:rPr>
          <w:sz w:val="22"/>
          <w:szCs w:val="22"/>
        </w:rPr>
        <w:t>─</w:t>
      </w:r>
      <w:r w:rsidR="00EE7F89">
        <w:rPr>
          <w:rFonts w:hAnsi="標楷體"/>
          <w:sz w:val="22"/>
          <w:szCs w:val="22"/>
        </w:rPr>
        <w:t>因為祭祀公業</w:t>
      </w:r>
      <w:r w:rsidR="00F37BB7">
        <w:rPr>
          <w:rFonts w:hAnsi="標楷體"/>
          <w:sz w:val="22"/>
          <w:szCs w:val="22"/>
        </w:rPr>
        <w:t>呂○○</w:t>
      </w:r>
      <w:r w:rsidR="00EE7F89">
        <w:rPr>
          <w:rFonts w:hAnsi="標楷體"/>
          <w:sz w:val="22"/>
          <w:szCs w:val="22"/>
        </w:rPr>
        <w:t>管理章程第</w:t>
      </w:r>
      <w:r w:rsidR="00EE7F89">
        <w:rPr>
          <w:rFonts w:hAnsi="標楷體" w:hint="eastAsia"/>
          <w:sz w:val="22"/>
          <w:szCs w:val="22"/>
        </w:rPr>
        <w:t>4</w:t>
      </w:r>
      <w:r w:rsidRPr="00D14444">
        <w:rPr>
          <w:rFonts w:hAnsi="標楷體"/>
          <w:sz w:val="22"/>
          <w:szCs w:val="22"/>
        </w:rPr>
        <w:t>條對派下員的規定已經有明白規定，且確定終局裁判並未援引此條規範。再依大法官一貫審理成例，對此規範提出釋憲聲請，也會以「確定終局裁判未適用該條文」為由，予以不受理駁回之。因此，為了填補系爭規定及祭祀公業條例第</w:t>
      </w:r>
      <w:r w:rsidR="00EE7F89">
        <w:rPr>
          <w:rFonts w:hAnsi="標楷體" w:hint="eastAsia"/>
          <w:sz w:val="22"/>
          <w:szCs w:val="22"/>
        </w:rPr>
        <w:t>4</w:t>
      </w:r>
      <w:r w:rsidRPr="00D14444">
        <w:rPr>
          <w:rFonts w:hAnsi="標楷體"/>
          <w:sz w:val="22"/>
          <w:szCs w:val="22"/>
        </w:rPr>
        <w:t>條所構建實務上排斥女子擔任派下員之制度是否合憲之間的空檔，使之成為大法官釋憲的標的，大法官即可引用重要關聯理論來延伸其審查標的之範圍也。</w:t>
      </w:r>
    </w:p>
    <w:p w:rsidR="001F5B1E" w:rsidRPr="00D14444" w:rsidRDefault="001F5B1E" w:rsidP="001F5B1E">
      <w:pPr>
        <w:overflowPunct w:val="0"/>
        <w:spacing w:line="391" w:lineRule="exact"/>
        <w:ind w:left="682" w:hangingChars="310" w:hanging="682"/>
        <w:jc w:val="both"/>
        <w:rPr>
          <w:color w:val="000000"/>
          <w:sz w:val="22"/>
          <w:szCs w:val="22"/>
        </w:rPr>
      </w:pPr>
      <w:r w:rsidRPr="00D14444">
        <w:rPr>
          <w:rFonts w:hAnsi="標楷體"/>
          <w:color w:val="000000"/>
          <w:sz w:val="22"/>
          <w:szCs w:val="22"/>
        </w:rPr>
        <w:t>註五：</w:t>
      </w:r>
      <w:r w:rsidRPr="00D14444">
        <w:rPr>
          <w:rFonts w:hAnsi="標楷體"/>
          <w:sz w:val="22"/>
          <w:szCs w:val="22"/>
        </w:rPr>
        <w:t>參見本席在釋字第</w:t>
      </w:r>
      <w:r w:rsidRPr="00D14444">
        <w:rPr>
          <w:sz w:val="22"/>
          <w:szCs w:val="22"/>
        </w:rPr>
        <w:t>721</w:t>
      </w:r>
      <w:r w:rsidRPr="00D14444">
        <w:rPr>
          <w:rFonts w:hAnsi="標楷體"/>
          <w:sz w:val="22"/>
          <w:szCs w:val="22"/>
        </w:rPr>
        <w:t>號解釋</w:t>
      </w:r>
      <w:r w:rsidR="00EE7F89">
        <w:rPr>
          <w:rFonts w:hAnsi="標楷體" w:hint="eastAsia"/>
          <w:sz w:val="22"/>
          <w:szCs w:val="22"/>
        </w:rPr>
        <w:t>之</w:t>
      </w:r>
      <w:r w:rsidRPr="00D14444">
        <w:rPr>
          <w:rFonts w:hAnsi="標楷體"/>
          <w:sz w:val="22"/>
          <w:szCs w:val="22"/>
        </w:rPr>
        <w:t>協同意見書；</w:t>
      </w:r>
      <w:r w:rsidRPr="00D14444">
        <w:rPr>
          <w:rFonts w:hAnsi="標楷體"/>
          <w:sz w:val="22"/>
          <w:szCs w:val="22"/>
          <w:lang w:val="de-DE"/>
        </w:rPr>
        <w:t>可參見陳新民，憲法學釋論，修正</w:t>
      </w:r>
      <w:r w:rsidRPr="00D14444">
        <w:rPr>
          <w:sz w:val="22"/>
          <w:szCs w:val="22"/>
          <w:lang w:val="de-DE"/>
        </w:rPr>
        <w:t>7</w:t>
      </w:r>
      <w:r w:rsidRPr="00D14444">
        <w:rPr>
          <w:rFonts w:hAnsi="標楷體"/>
          <w:sz w:val="22"/>
          <w:szCs w:val="22"/>
          <w:lang w:val="de-DE"/>
        </w:rPr>
        <w:t>版，民國</w:t>
      </w:r>
      <w:r w:rsidRPr="00D14444">
        <w:rPr>
          <w:sz w:val="22"/>
          <w:szCs w:val="22"/>
          <w:lang w:val="de-DE"/>
        </w:rPr>
        <w:t>100</w:t>
      </w:r>
      <w:r w:rsidRPr="00D14444">
        <w:rPr>
          <w:rFonts w:hAnsi="標楷體"/>
          <w:sz w:val="22"/>
          <w:szCs w:val="22"/>
          <w:lang w:val="de-DE"/>
        </w:rPr>
        <w:t>年，第</w:t>
      </w:r>
      <w:r w:rsidRPr="00D14444">
        <w:rPr>
          <w:sz w:val="22"/>
          <w:szCs w:val="22"/>
          <w:lang w:val="de-DE"/>
        </w:rPr>
        <w:t>211</w:t>
      </w:r>
      <w:r w:rsidRPr="00D14444">
        <w:rPr>
          <w:rFonts w:hAnsi="標楷體"/>
          <w:sz w:val="22"/>
          <w:szCs w:val="22"/>
          <w:lang w:val="de-DE"/>
        </w:rPr>
        <w:t>頁。</w:t>
      </w:r>
    </w:p>
    <w:p w:rsidR="001F5B1E" w:rsidRPr="00D14444" w:rsidRDefault="001F5B1E" w:rsidP="001F5B1E">
      <w:pPr>
        <w:overflowPunct w:val="0"/>
        <w:spacing w:line="391" w:lineRule="exact"/>
        <w:ind w:left="682" w:hangingChars="310" w:hanging="682"/>
        <w:jc w:val="both"/>
        <w:rPr>
          <w:color w:val="000000"/>
          <w:sz w:val="22"/>
          <w:szCs w:val="22"/>
        </w:rPr>
      </w:pPr>
      <w:r w:rsidRPr="00D14444">
        <w:rPr>
          <w:rFonts w:hAnsi="標楷體"/>
          <w:color w:val="000000"/>
          <w:sz w:val="22"/>
          <w:szCs w:val="22"/>
        </w:rPr>
        <w:t>註六：</w:t>
      </w:r>
      <w:r w:rsidR="00EE7F89">
        <w:rPr>
          <w:rFonts w:hAnsi="標楷體"/>
          <w:sz w:val="22"/>
          <w:szCs w:val="22"/>
        </w:rPr>
        <w:t>我國過去經常發生對受</w:t>
      </w:r>
      <w:r w:rsidR="00EE7F89">
        <w:rPr>
          <w:rFonts w:hAnsi="標楷體" w:hint="eastAsia"/>
          <w:sz w:val="22"/>
          <w:szCs w:val="22"/>
        </w:rPr>
        <w:t>僱</w:t>
      </w:r>
      <w:r w:rsidRPr="00D14444">
        <w:rPr>
          <w:rFonts w:hAnsi="標楷體"/>
          <w:sz w:val="22"/>
          <w:szCs w:val="22"/>
        </w:rPr>
        <w:t>人強迫簽訂「單身條款」或「禁孕條款」之情事，但自從性別工作平等法</w:t>
      </w:r>
      <w:r w:rsidRPr="00EE7F89">
        <w:rPr>
          <w:color w:val="000000"/>
          <w:sz w:val="22"/>
        </w:rPr>
        <w:t>制定</w:t>
      </w:r>
      <w:r w:rsidRPr="00D14444">
        <w:rPr>
          <w:rFonts w:hAnsi="標楷體"/>
          <w:sz w:val="22"/>
          <w:szCs w:val="22"/>
        </w:rPr>
        <w:t>後（</w:t>
      </w:r>
      <w:r w:rsidRPr="00D14444">
        <w:rPr>
          <w:sz w:val="22"/>
          <w:szCs w:val="22"/>
        </w:rPr>
        <w:t>91.01.16</w:t>
      </w:r>
      <w:r w:rsidRPr="00D14444">
        <w:rPr>
          <w:rFonts w:hAnsi="標楷體"/>
          <w:sz w:val="22"/>
          <w:szCs w:val="22"/>
        </w:rPr>
        <w:t>），第</w:t>
      </w:r>
      <w:r w:rsidRPr="00D14444">
        <w:rPr>
          <w:sz w:val="22"/>
          <w:szCs w:val="22"/>
        </w:rPr>
        <w:t>11</w:t>
      </w:r>
      <w:r w:rsidRPr="00D14444">
        <w:rPr>
          <w:rFonts w:hAnsi="標楷體"/>
          <w:sz w:val="22"/>
          <w:szCs w:val="22"/>
        </w:rPr>
        <w:t>條第</w:t>
      </w:r>
      <w:r w:rsidRPr="00D14444">
        <w:rPr>
          <w:sz w:val="22"/>
          <w:szCs w:val="22"/>
        </w:rPr>
        <w:t>2</w:t>
      </w:r>
      <w:r w:rsidRPr="00D14444">
        <w:rPr>
          <w:rFonts w:hAnsi="標楷體"/>
          <w:sz w:val="22"/>
          <w:szCs w:val="22"/>
        </w:rPr>
        <w:t>項明白規定：「工作規則、勞動契約或團體協約，不得規定或事先約定受僱者有結婚、懷孕、分娩或育兒之情事時，應行離職或留職停薪；亦不得以其為解僱之理由。」同條第</w:t>
      </w:r>
      <w:r w:rsidRPr="00D14444">
        <w:rPr>
          <w:sz w:val="22"/>
          <w:szCs w:val="22"/>
        </w:rPr>
        <w:t>3</w:t>
      </w:r>
      <w:r w:rsidRPr="00D14444">
        <w:rPr>
          <w:rFonts w:hAnsi="標楷體"/>
          <w:sz w:val="22"/>
          <w:szCs w:val="22"/>
        </w:rPr>
        <w:t>項也規定：「違反前二項規定，其規定或約定無效；勞動契約之終止不生效力。」，已將此陋習根除矣。可參見陳新民，憲法學釋論，修正</w:t>
      </w:r>
      <w:r w:rsidRPr="00D14444">
        <w:rPr>
          <w:sz w:val="22"/>
          <w:szCs w:val="22"/>
        </w:rPr>
        <w:t>7</w:t>
      </w:r>
      <w:r w:rsidRPr="00D14444">
        <w:rPr>
          <w:rFonts w:hAnsi="標楷體"/>
          <w:sz w:val="22"/>
          <w:szCs w:val="22"/>
        </w:rPr>
        <w:t>版，民國</w:t>
      </w:r>
      <w:r w:rsidRPr="00D14444">
        <w:rPr>
          <w:sz w:val="22"/>
          <w:szCs w:val="22"/>
        </w:rPr>
        <w:t>100</w:t>
      </w:r>
      <w:r w:rsidRPr="00D14444">
        <w:rPr>
          <w:rFonts w:hAnsi="標楷體"/>
          <w:sz w:val="22"/>
          <w:szCs w:val="22"/>
        </w:rPr>
        <w:t>年，第</w:t>
      </w:r>
      <w:r w:rsidRPr="00D14444">
        <w:rPr>
          <w:sz w:val="22"/>
          <w:szCs w:val="22"/>
        </w:rPr>
        <w:t>156</w:t>
      </w:r>
      <w:r w:rsidRPr="00D14444">
        <w:rPr>
          <w:rFonts w:hAnsi="標楷體"/>
          <w:sz w:val="22"/>
          <w:szCs w:val="22"/>
        </w:rPr>
        <w:t>頁。</w:t>
      </w:r>
    </w:p>
    <w:p w:rsidR="001F5B1E" w:rsidRPr="00D14444" w:rsidRDefault="001F5B1E" w:rsidP="001F5B1E">
      <w:pPr>
        <w:overflowPunct w:val="0"/>
        <w:spacing w:line="391" w:lineRule="exact"/>
        <w:ind w:left="682" w:hangingChars="310" w:hanging="682"/>
        <w:jc w:val="both"/>
        <w:rPr>
          <w:color w:val="000000"/>
          <w:sz w:val="22"/>
          <w:szCs w:val="22"/>
        </w:rPr>
      </w:pPr>
      <w:r w:rsidRPr="00D14444">
        <w:rPr>
          <w:rFonts w:hAnsi="標楷體"/>
          <w:color w:val="000000"/>
          <w:sz w:val="22"/>
          <w:szCs w:val="22"/>
        </w:rPr>
        <w:t>註七：</w:t>
      </w:r>
      <w:r w:rsidRPr="00D14444">
        <w:rPr>
          <w:rFonts w:hAnsi="標楷體"/>
          <w:sz w:val="22"/>
          <w:szCs w:val="22"/>
        </w:rPr>
        <w:t>遙想基督教最初引進我國時，便認為中國人崇拜祖先，即與基督教所宣揚的「一神教」教義有違，必須放棄祖先崇拜後，方可成為基督教信徒。此種見解嚴重牴觸中國人的信仰，不利宣揚基督教，教廷被迫承認中國人祖先崇拜不算「多神論」，才開啓了基督教在中國的傳教大門。</w:t>
      </w:r>
    </w:p>
    <w:p w:rsidR="001F5B1E" w:rsidRPr="00D14444" w:rsidRDefault="001F5B1E" w:rsidP="001F5B1E">
      <w:pPr>
        <w:overflowPunct w:val="0"/>
        <w:spacing w:line="391" w:lineRule="exact"/>
        <w:ind w:left="682" w:hangingChars="310" w:hanging="682"/>
        <w:jc w:val="both"/>
        <w:rPr>
          <w:color w:val="000000"/>
          <w:sz w:val="22"/>
          <w:szCs w:val="22"/>
        </w:rPr>
      </w:pPr>
      <w:r w:rsidRPr="00D14444">
        <w:rPr>
          <w:rFonts w:hAnsi="標楷體"/>
          <w:color w:val="000000"/>
          <w:sz w:val="22"/>
          <w:szCs w:val="22"/>
        </w:rPr>
        <w:t>註八：</w:t>
      </w:r>
      <w:r w:rsidRPr="00D14444">
        <w:rPr>
          <w:rFonts w:hAnsi="標楷體"/>
          <w:sz w:val="22"/>
          <w:szCs w:val="22"/>
          <w:lang w:val="de-DE"/>
        </w:rPr>
        <w:t>學者陳昭如教授也認為祭祀公業派下員的資格繼承與西方個人財產所規定的財產繼承性質並不相同。祭祀公業條例第</w:t>
      </w:r>
      <w:r w:rsidRPr="00D14444">
        <w:rPr>
          <w:sz w:val="22"/>
          <w:szCs w:val="22"/>
          <w:lang w:val="de-DE"/>
        </w:rPr>
        <w:t>4</w:t>
      </w:r>
      <w:r w:rsidRPr="00D14444">
        <w:rPr>
          <w:rFonts w:hAnsi="標楷體"/>
          <w:sz w:val="22"/>
          <w:szCs w:val="22"/>
          <w:lang w:val="de-DE"/>
        </w:rPr>
        <w:t>條與第</w:t>
      </w:r>
      <w:r w:rsidRPr="00D14444">
        <w:rPr>
          <w:sz w:val="22"/>
          <w:szCs w:val="22"/>
          <w:lang w:val="de-DE"/>
        </w:rPr>
        <w:t>5</w:t>
      </w:r>
      <w:r w:rsidRPr="00D14444">
        <w:rPr>
          <w:rFonts w:hAnsi="標楷體"/>
          <w:sz w:val="22"/>
          <w:szCs w:val="22"/>
          <w:lang w:val="de-DE"/>
        </w:rPr>
        <w:t>條財產與宗祧繼承的分化，也是當初立法者所刻意設計的結果也。可參見陳昭如，有拜有保佑？</w:t>
      </w:r>
      <w:r w:rsidRPr="00D14444">
        <w:rPr>
          <w:sz w:val="22"/>
          <w:szCs w:val="22"/>
          <w:lang w:val="de-DE"/>
        </w:rPr>
        <w:t>─</w:t>
      </w:r>
      <w:r w:rsidRPr="00D14444">
        <w:rPr>
          <w:rFonts w:hAnsi="標楷體"/>
          <w:sz w:val="22"/>
          <w:szCs w:val="22"/>
          <w:lang w:val="de-DE"/>
        </w:rPr>
        <w:t>從最高法院九十二年度台上字第一二八</w:t>
      </w:r>
      <w:r w:rsidRPr="00F9039C">
        <w:rPr>
          <w:rFonts w:ascii="華康POP1體W5" w:eastAsia="華康POP1體W5" w:hint="eastAsia"/>
          <w:sz w:val="22"/>
          <w:szCs w:val="22"/>
          <w:lang w:val="de-DE"/>
        </w:rPr>
        <w:t>○</w:t>
      </w:r>
      <w:r w:rsidRPr="00D14444">
        <w:rPr>
          <w:rFonts w:hAnsi="標楷體"/>
          <w:sz w:val="22"/>
          <w:szCs w:val="22"/>
          <w:lang w:val="de-DE"/>
        </w:rPr>
        <w:t>號判決論</w:t>
      </w:r>
      <w:r w:rsidRPr="00EE7F89">
        <w:rPr>
          <w:color w:val="000000"/>
          <w:sz w:val="22"/>
        </w:rPr>
        <w:t>女性</w:t>
      </w:r>
      <w:r w:rsidRPr="00D14444">
        <w:rPr>
          <w:rFonts w:hAnsi="標楷體"/>
          <w:sz w:val="22"/>
          <w:szCs w:val="22"/>
          <w:lang w:val="de-DE"/>
        </w:rPr>
        <w:t>的祭祀公業派下資格，月旦法學雜誌，第</w:t>
      </w:r>
      <w:r w:rsidRPr="00D14444">
        <w:rPr>
          <w:sz w:val="22"/>
          <w:szCs w:val="22"/>
          <w:lang w:val="de-DE"/>
        </w:rPr>
        <w:t>115</w:t>
      </w:r>
      <w:r w:rsidRPr="00D14444">
        <w:rPr>
          <w:rFonts w:hAnsi="標楷體"/>
          <w:sz w:val="22"/>
          <w:szCs w:val="22"/>
          <w:lang w:val="de-DE"/>
        </w:rPr>
        <w:t>期，</w:t>
      </w:r>
      <w:r w:rsidRPr="00D14444">
        <w:rPr>
          <w:sz w:val="22"/>
          <w:szCs w:val="22"/>
          <w:lang w:val="de-DE"/>
        </w:rPr>
        <w:t>2004</w:t>
      </w:r>
      <w:r w:rsidRPr="00D14444">
        <w:rPr>
          <w:rFonts w:hAnsi="標楷體"/>
          <w:sz w:val="22"/>
          <w:szCs w:val="22"/>
          <w:lang w:val="de-DE"/>
        </w:rPr>
        <w:t>年</w:t>
      </w:r>
      <w:r w:rsidRPr="00D14444">
        <w:rPr>
          <w:sz w:val="22"/>
          <w:szCs w:val="22"/>
          <w:lang w:val="de-DE"/>
        </w:rPr>
        <w:t>12</w:t>
      </w:r>
      <w:r w:rsidRPr="00D14444">
        <w:rPr>
          <w:rFonts w:hAnsi="標楷體"/>
          <w:sz w:val="22"/>
          <w:szCs w:val="22"/>
          <w:lang w:val="de-DE"/>
        </w:rPr>
        <w:t>月，第</w:t>
      </w:r>
      <w:r w:rsidRPr="00D14444">
        <w:rPr>
          <w:sz w:val="22"/>
          <w:szCs w:val="22"/>
          <w:lang w:val="de-DE"/>
        </w:rPr>
        <w:t>261</w:t>
      </w:r>
      <w:r w:rsidRPr="00D14444">
        <w:rPr>
          <w:rFonts w:hAnsi="標楷體"/>
          <w:sz w:val="22"/>
          <w:szCs w:val="22"/>
          <w:lang w:val="de-DE"/>
        </w:rPr>
        <w:t>頁。</w:t>
      </w:r>
    </w:p>
    <w:p w:rsidR="001F5B1E" w:rsidRPr="00D14444" w:rsidRDefault="001F5B1E" w:rsidP="001F5B1E">
      <w:pPr>
        <w:overflowPunct w:val="0"/>
        <w:spacing w:line="391" w:lineRule="exact"/>
        <w:ind w:left="682" w:hangingChars="310" w:hanging="682"/>
        <w:jc w:val="both"/>
        <w:rPr>
          <w:color w:val="000000"/>
          <w:sz w:val="22"/>
          <w:szCs w:val="22"/>
        </w:rPr>
      </w:pPr>
      <w:r w:rsidRPr="00D14444">
        <w:rPr>
          <w:rFonts w:hAnsi="標楷體"/>
          <w:color w:val="000000"/>
          <w:sz w:val="22"/>
          <w:szCs w:val="22"/>
        </w:rPr>
        <w:t>註九：</w:t>
      </w:r>
      <w:r w:rsidRPr="00D14444">
        <w:rPr>
          <w:sz w:val="22"/>
          <w:szCs w:val="22"/>
          <w:lang w:val="de-DE"/>
        </w:rPr>
        <w:t xml:space="preserve">Peter. </w:t>
      </w:r>
      <w:r w:rsidRPr="001F5B1E">
        <w:rPr>
          <w:rFonts w:hAnsi="標楷體"/>
          <w:sz w:val="22"/>
          <w:szCs w:val="22"/>
          <w:lang w:val="de-DE"/>
        </w:rPr>
        <w:t>Budura</w:t>
      </w:r>
      <w:r w:rsidRPr="00D14444">
        <w:rPr>
          <w:sz w:val="22"/>
          <w:szCs w:val="22"/>
          <w:lang w:val="de-DE"/>
        </w:rPr>
        <w:t>, Staatsrecht, 5 Aufl., 2011, C.84</w:t>
      </w:r>
      <w:r w:rsidR="00AE5067">
        <w:rPr>
          <w:rFonts w:hint="eastAsia"/>
          <w:sz w:val="22"/>
          <w:szCs w:val="22"/>
          <w:lang w:val="de-DE"/>
        </w:rPr>
        <w:t>.</w:t>
      </w:r>
    </w:p>
    <w:p w:rsidR="001F5B1E" w:rsidRPr="00D14444" w:rsidRDefault="001F5B1E" w:rsidP="001F5B1E">
      <w:pPr>
        <w:overflowPunct w:val="0"/>
        <w:spacing w:line="391" w:lineRule="exact"/>
        <w:ind w:left="682" w:hangingChars="310" w:hanging="682"/>
        <w:jc w:val="both"/>
        <w:rPr>
          <w:color w:val="000000"/>
          <w:sz w:val="22"/>
          <w:szCs w:val="22"/>
        </w:rPr>
      </w:pPr>
      <w:r w:rsidRPr="00D14444">
        <w:rPr>
          <w:rFonts w:hAnsi="標楷體"/>
          <w:color w:val="000000"/>
          <w:sz w:val="22"/>
          <w:szCs w:val="22"/>
        </w:rPr>
        <w:t>註十：</w:t>
      </w:r>
      <w:r w:rsidRPr="00D14444">
        <w:rPr>
          <w:rFonts w:hAnsi="標楷體"/>
          <w:sz w:val="22"/>
          <w:szCs w:val="22"/>
        </w:rPr>
        <w:t>關於財產權的制度性保障，可參見，陳新民，憲法財產權保障之體系與公益徵收之概念，刊載：</w:t>
      </w:r>
      <w:r w:rsidRPr="001F5B1E">
        <w:rPr>
          <w:rFonts w:hAnsi="標楷體"/>
          <w:sz w:val="22"/>
          <w:szCs w:val="22"/>
          <w:lang w:val="de-DE"/>
        </w:rPr>
        <w:t>憲法</w:t>
      </w:r>
      <w:r w:rsidRPr="00D14444">
        <w:rPr>
          <w:rFonts w:hAnsi="標楷體"/>
          <w:sz w:val="22"/>
          <w:szCs w:val="22"/>
        </w:rPr>
        <w:t>基本權利之基本理論（上冊），第</w:t>
      </w:r>
      <w:r w:rsidRPr="00D14444">
        <w:rPr>
          <w:sz w:val="22"/>
          <w:szCs w:val="22"/>
        </w:rPr>
        <w:t>286</w:t>
      </w:r>
      <w:r w:rsidRPr="00D14444">
        <w:rPr>
          <w:rFonts w:hAnsi="標楷體"/>
          <w:sz w:val="22"/>
          <w:szCs w:val="22"/>
        </w:rPr>
        <w:t>頁以下。</w:t>
      </w:r>
    </w:p>
    <w:p w:rsidR="001F5B1E" w:rsidRPr="00D14444" w:rsidRDefault="001F5B1E" w:rsidP="001F5B1E">
      <w:pPr>
        <w:overflowPunct w:val="0"/>
        <w:autoSpaceDE w:val="0"/>
        <w:autoSpaceDN w:val="0"/>
        <w:spacing w:line="391" w:lineRule="exact"/>
        <w:ind w:left="880" w:hangingChars="400" w:hanging="880"/>
        <w:jc w:val="both"/>
        <w:textAlignment w:val="baseline"/>
        <w:rPr>
          <w:color w:val="000000"/>
          <w:sz w:val="22"/>
          <w:szCs w:val="22"/>
        </w:rPr>
      </w:pPr>
      <w:r w:rsidRPr="00D14444">
        <w:rPr>
          <w:rFonts w:hAnsi="標楷體"/>
          <w:color w:val="000000"/>
          <w:sz w:val="22"/>
          <w:szCs w:val="22"/>
        </w:rPr>
        <w:t>註十一：</w:t>
      </w:r>
      <w:r w:rsidRPr="00D14444">
        <w:rPr>
          <w:rFonts w:hAnsi="標楷體"/>
          <w:sz w:val="22"/>
          <w:szCs w:val="22"/>
        </w:rPr>
        <w:t>可參見本席在釋字第</w:t>
      </w:r>
      <w:r w:rsidRPr="00D14444">
        <w:rPr>
          <w:sz w:val="22"/>
          <w:szCs w:val="22"/>
        </w:rPr>
        <w:t>668</w:t>
      </w:r>
      <w:r w:rsidRPr="00D14444">
        <w:rPr>
          <w:rFonts w:hAnsi="標楷體"/>
          <w:sz w:val="22"/>
          <w:szCs w:val="22"/>
        </w:rPr>
        <w:t>號解釋</w:t>
      </w:r>
      <w:r w:rsidR="00EE7F89">
        <w:rPr>
          <w:rFonts w:hAnsi="標楷體" w:hint="eastAsia"/>
          <w:sz w:val="22"/>
          <w:szCs w:val="22"/>
        </w:rPr>
        <w:t>之</w:t>
      </w:r>
      <w:r w:rsidRPr="00D14444">
        <w:rPr>
          <w:rFonts w:hAnsi="標楷體"/>
          <w:sz w:val="22"/>
          <w:szCs w:val="22"/>
        </w:rPr>
        <w:t>不同意見書。</w:t>
      </w:r>
    </w:p>
    <w:p w:rsidR="001F5B1E" w:rsidRPr="00D14444" w:rsidRDefault="001F5B1E" w:rsidP="001F5B1E">
      <w:pPr>
        <w:overflowPunct w:val="0"/>
        <w:autoSpaceDE w:val="0"/>
        <w:autoSpaceDN w:val="0"/>
        <w:spacing w:line="391" w:lineRule="exact"/>
        <w:ind w:left="880" w:hangingChars="400" w:hanging="880"/>
        <w:jc w:val="both"/>
        <w:textAlignment w:val="baseline"/>
        <w:rPr>
          <w:color w:val="000000"/>
          <w:sz w:val="22"/>
          <w:szCs w:val="22"/>
        </w:rPr>
      </w:pPr>
      <w:r w:rsidRPr="00D14444">
        <w:rPr>
          <w:rFonts w:hAnsi="標楷體"/>
          <w:color w:val="000000"/>
          <w:sz w:val="22"/>
          <w:szCs w:val="22"/>
        </w:rPr>
        <w:t>註十二：</w:t>
      </w:r>
      <w:r w:rsidRPr="00D14444">
        <w:rPr>
          <w:sz w:val="22"/>
          <w:szCs w:val="22"/>
        </w:rPr>
        <w:t>Peter. Badura, aaO. C.88.</w:t>
      </w:r>
    </w:p>
    <w:p w:rsidR="001F5B1E" w:rsidRPr="00D14444" w:rsidRDefault="001F5B1E" w:rsidP="001F5B1E">
      <w:pPr>
        <w:overflowPunct w:val="0"/>
        <w:autoSpaceDE w:val="0"/>
        <w:autoSpaceDN w:val="0"/>
        <w:spacing w:line="391" w:lineRule="exact"/>
        <w:ind w:left="880" w:hangingChars="400" w:hanging="880"/>
        <w:jc w:val="both"/>
        <w:textAlignment w:val="baseline"/>
        <w:rPr>
          <w:color w:val="000000"/>
          <w:sz w:val="22"/>
          <w:szCs w:val="22"/>
        </w:rPr>
      </w:pPr>
      <w:r w:rsidRPr="00D14444">
        <w:rPr>
          <w:rFonts w:hAnsi="標楷體"/>
          <w:color w:val="000000"/>
          <w:sz w:val="22"/>
          <w:szCs w:val="22"/>
        </w:rPr>
        <w:t>註十三：</w:t>
      </w:r>
      <w:r w:rsidRPr="00D14444">
        <w:rPr>
          <w:rFonts w:hAnsi="標楷體"/>
          <w:sz w:val="22"/>
          <w:szCs w:val="22"/>
        </w:rPr>
        <w:t>參見內政部函，民國</w:t>
      </w:r>
      <w:r w:rsidRPr="00D14444">
        <w:rPr>
          <w:sz w:val="22"/>
          <w:szCs w:val="22"/>
        </w:rPr>
        <w:t>101</w:t>
      </w:r>
      <w:r w:rsidRPr="00D14444">
        <w:rPr>
          <w:rFonts w:hAnsi="標楷體"/>
          <w:sz w:val="22"/>
          <w:szCs w:val="22"/>
        </w:rPr>
        <w:t>年</w:t>
      </w:r>
      <w:r w:rsidRPr="00D14444">
        <w:rPr>
          <w:sz w:val="22"/>
          <w:szCs w:val="22"/>
        </w:rPr>
        <w:t>8</w:t>
      </w:r>
      <w:r w:rsidRPr="00D14444">
        <w:rPr>
          <w:rFonts w:hAnsi="標楷體"/>
          <w:sz w:val="22"/>
          <w:szCs w:val="22"/>
        </w:rPr>
        <w:t>月</w:t>
      </w:r>
      <w:r w:rsidRPr="00D14444">
        <w:rPr>
          <w:sz w:val="22"/>
          <w:szCs w:val="22"/>
        </w:rPr>
        <w:t>16</w:t>
      </w:r>
      <w:r w:rsidRPr="00D14444">
        <w:rPr>
          <w:rFonts w:hAnsi="標楷體"/>
          <w:sz w:val="22"/>
          <w:szCs w:val="22"/>
        </w:rPr>
        <w:t>日內授中民字第</w:t>
      </w:r>
      <w:r w:rsidRPr="00D14444">
        <w:rPr>
          <w:sz w:val="22"/>
          <w:szCs w:val="22"/>
        </w:rPr>
        <w:t>1015036552</w:t>
      </w:r>
      <w:r w:rsidRPr="00D14444">
        <w:rPr>
          <w:rFonts w:hAnsi="標楷體"/>
          <w:sz w:val="22"/>
          <w:szCs w:val="22"/>
        </w:rPr>
        <w:t>號函。</w:t>
      </w:r>
    </w:p>
    <w:p w:rsidR="001F5B1E" w:rsidRPr="00D14444" w:rsidRDefault="001F5B1E" w:rsidP="001F5B1E">
      <w:pPr>
        <w:overflowPunct w:val="0"/>
        <w:autoSpaceDE w:val="0"/>
        <w:autoSpaceDN w:val="0"/>
        <w:spacing w:line="391" w:lineRule="exact"/>
        <w:ind w:left="880" w:hangingChars="400" w:hanging="880"/>
        <w:jc w:val="both"/>
        <w:textAlignment w:val="baseline"/>
        <w:rPr>
          <w:color w:val="000000"/>
          <w:sz w:val="22"/>
          <w:szCs w:val="22"/>
        </w:rPr>
      </w:pPr>
      <w:r w:rsidRPr="00D14444">
        <w:rPr>
          <w:rFonts w:hAnsi="標楷體"/>
          <w:color w:val="000000"/>
          <w:sz w:val="22"/>
          <w:szCs w:val="22"/>
        </w:rPr>
        <w:lastRenderedPageBreak/>
        <w:t>註十四：</w:t>
      </w:r>
      <w:r w:rsidRPr="00D14444">
        <w:rPr>
          <w:sz w:val="22"/>
          <w:szCs w:val="22"/>
        </w:rPr>
        <w:t xml:space="preserve">Fritjof Haft, Aus der Waagschale der Justitia, 3 Aufl., 2001, S.158; </w:t>
      </w:r>
      <w:r w:rsidRPr="00D14444">
        <w:rPr>
          <w:rFonts w:hAnsi="標楷體"/>
          <w:sz w:val="22"/>
          <w:szCs w:val="22"/>
          <w:lang w:val="de-DE"/>
        </w:rPr>
        <w:t>中譯本可參照</w:t>
      </w:r>
      <w:r w:rsidRPr="00D14444">
        <w:rPr>
          <w:rFonts w:hAnsi="標楷體"/>
          <w:sz w:val="22"/>
          <w:szCs w:val="22"/>
        </w:rPr>
        <w:t>：</w:t>
      </w:r>
      <w:r w:rsidRPr="00D14444">
        <w:rPr>
          <w:rFonts w:hAnsi="標楷體"/>
          <w:sz w:val="22"/>
          <w:szCs w:val="22"/>
          <w:lang w:val="de-DE"/>
        </w:rPr>
        <w:t>蔡震榮、鄭善印、周慶東</w:t>
      </w:r>
      <w:r w:rsidRPr="00D14444">
        <w:rPr>
          <w:rFonts w:hAnsi="標楷體"/>
          <w:sz w:val="22"/>
          <w:szCs w:val="22"/>
        </w:rPr>
        <w:t>（</w:t>
      </w:r>
      <w:r w:rsidRPr="00D14444">
        <w:rPr>
          <w:rFonts w:hAnsi="標楷體"/>
          <w:sz w:val="22"/>
          <w:szCs w:val="22"/>
          <w:lang w:val="de-DE"/>
        </w:rPr>
        <w:t>譯</w:t>
      </w:r>
      <w:r w:rsidRPr="00D14444">
        <w:rPr>
          <w:rFonts w:hAnsi="標楷體"/>
          <w:sz w:val="22"/>
          <w:szCs w:val="22"/>
        </w:rPr>
        <w:t>），</w:t>
      </w:r>
      <w:r w:rsidRPr="00D14444">
        <w:rPr>
          <w:rFonts w:hAnsi="標楷體"/>
          <w:sz w:val="22"/>
          <w:szCs w:val="22"/>
          <w:lang w:val="de-DE"/>
        </w:rPr>
        <w:t>正義女神的天平</w:t>
      </w:r>
      <w:r w:rsidRPr="00D14444">
        <w:rPr>
          <w:rFonts w:hAnsi="標楷體"/>
          <w:sz w:val="22"/>
          <w:szCs w:val="22"/>
        </w:rPr>
        <w:t>，</w:t>
      </w:r>
      <w:r w:rsidRPr="00D14444">
        <w:rPr>
          <w:rFonts w:hAnsi="標楷體"/>
          <w:sz w:val="22"/>
          <w:szCs w:val="22"/>
          <w:lang w:val="de-DE"/>
        </w:rPr>
        <w:t>元照出版公司</w:t>
      </w:r>
      <w:r w:rsidRPr="00D14444">
        <w:rPr>
          <w:rFonts w:hAnsi="標楷體"/>
          <w:sz w:val="22"/>
          <w:szCs w:val="22"/>
        </w:rPr>
        <w:t>，</w:t>
      </w:r>
      <w:r w:rsidRPr="00D14444">
        <w:rPr>
          <w:sz w:val="22"/>
          <w:szCs w:val="22"/>
        </w:rPr>
        <w:t>2009</w:t>
      </w:r>
      <w:r w:rsidRPr="00D14444">
        <w:rPr>
          <w:rFonts w:hAnsi="標楷體"/>
          <w:sz w:val="22"/>
          <w:szCs w:val="22"/>
          <w:lang w:val="de-DE"/>
        </w:rPr>
        <w:t>年</w:t>
      </w:r>
      <w:r w:rsidRPr="00D14444">
        <w:rPr>
          <w:rFonts w:hAnsi="標楷體"/>
          <w:sz w:val="22"/>
          <w:szCs w:val="22"/>
        </w:rPr>
        <w:t>，</w:t>
      </w:r>
      <w:r w:rsidRPr="00D14444">
        <w:rPr>
          <w:sz w:val="22"/>
          <w:szCs w:val="22"/>
        </w:rPr>
        <w:t>136</w:t>
      </w:r>
      <w:r w:rsidRPr="00D14444">
        <w:rPr>
          <w:rFonts w:hAnsi="標楷體"/>
          <w:sz w:val="22"/>
          <w:szCs w:val="22"/>
          <w:lang w:val="de-DE"/>
        </w:rPr>
        <w:t>頁。</w:t>
      </w:r>
    </w:p>
    <w:p w:rsidR="001F5B1E" w:rsidRPr="00D14444" w:rsidRDefault="001F5B1E" w:rsidP="001F5B1E">
      <w:pPr>
        <w:overflowPunct w:val="0"/>
        <w:autoSpaceDE w:val="0"/>
        <w:autoSpaceDN w:val="0"/>
        <w:spacing w:line="391" w:lineRule="exact"/>
        <w:ind w:left="880" w:hangingChars="400" w:hanging="880"/>
        <w:jc w:val="both"/>
        <w:textAlignment w:val="baseline"/>
        <w:rPr>
          <w:color w:val="000000"/>
          <w:sz w:val="22"/>
          <w:szCs w:val="22"/>
        </w:rPr>
      </w:pPr>
      <w:r w:rsidRPr="00D14444">
        <w:rPr>
          <w:rFonts w:hAnsi="標楷體"/>
          <w:color w:val="000000"/>
          <w:sz w:val="22"/>
          <w:szCs w:val="22"/>
        </w:rPr>
        <w:t>註</w:t>
      </w:r>
      <w:r w:rsidRPr="001F5B1E">
        <w:rPr>
          <w:rFonts w:hAnsi="標楷體"/>
          <w:sz w:val="22"/>
          <w:szCs w:val="22"/>
        </w:rPr>
        <w:t>十五</w:t>
      </w:r>
      <w:r w:rsidRPr="00D14444">
        <w:rPr>
          <w:rFonts w:hAnsi="標楷體"/>
          <w:color w:val="000000"/>
          <w:sz w:val="22"/>
          <w:szCs w:val="22"/>
        </w:rPr>
        <w:t>：</w:t>
      </w:r>
      <w:r w:rsidRPr="00D14444">
        <w:rPr>
          <w:rFonts w:hAnsi="標楷體"/>
          <w:sz w:val="22"/>
          <w:szCs w:val="22"/>
        </w:rPr>
        <w:t>立法院各政黨委員已有數個修改系爭規定之提案，將派下員的資格由男系子孫方得擔任的規定刪除，改為所有子女皆可擔任。雖然何時完成立法尚不可知，但立法院已經走出修法的一大步，確是令人樂見其成的改革。見立法院總字第</w:t>
      </w:r>
      <w:r w:rsidRPr="00D14444">
        <w:rPr>
          <w:sz w:val="22"/>
          <w:szCs w:val="22"/>
        </w:rPr>
        <w:t>1224</w:t>
      </w:r>
      <w:r w:rsidRPr="00D14444">
        <w:rPr>
          <w:rFonts w:hAnsi="標楷體"/>
          <w:sz w:val="22"/>
          <w:szCs w:val="22"/>
        </w:rPr>
        <w:t>號，提案第</w:t>
      </w:r>
      <w:r w:rsidRPr="00D14444">
        <w:rPr>
          <w:sz w:val="22"/>
          <w:szCs w:val="22"/>
        </w:rPr>
        <w:t>13104</w:t>
      </w:r>
      <w:r w:rsidRPr="00D14444">
        <w:rPr>
          <w:rFonts w:hAnsi="標楷體"/>
          <w:sz w:val="22"/>
          <w:szCs w:val="22"/>
        </w:rPr>
        <w:t>號、</w:t>
      </w:r>
      <w:r w:rsidRPr="00D14444">
        <w:rPr>
          <w:sz w:val="22"/>
          <w:szCs w:val="22"/>
        </w:rPr>
        <w:t>14745</w:t>
      </w:r>
      <w:r w:rsidRPr="00D14444">
        <w:rPr>
          <w:rFonts w:hAnsi="標楷體"/>
          <w:sz w:val="22"/>
          <w:szCs w:val="22"/>
        </w:rPr>
        <w:t>號、</w:t>
      </w:r>
      <w:r w:rsidRPr="00D14444">
        <w:rPr>
          <w:sz w:val="22"/>
          <w:szCs w:val="22"/>
        </w:rPr>
        <w:t>15037</w:t>
      </w:r>
      <w:r w:rsidRPr="00D14444">
        <w:rPr>
          <w:rFonts w:hAnsi="標楷體"/>
          <w:sz w:val="22"/>
          <w:szCs w:val="22"/>
        </w:rPr>
        <w:t>號及</w:t>
      </w:r>
      <w:r w:rsidRPr="00D14444">
        <w:rPr>
          <w:sz w:val="22"/>
          <w:szCs w:val="22"/>
        </w:rPr>
        <w:t>15681</w:t>
      </w:r>
      <w:r w:rsidRPr="00D14444">
        <w:rPr>
          <w:rFonts w:hAnsi="標楷體"/>
          <w:sz w:val="22"/>
          <w:szCs w:val="22"/>
        </w:rPr>
        <w:t>號。</w:t>
      </w:r>
    </w:p>
    <w:p w:rsidR="001F5B1E" w:rsidRPr="00D14444" w:rsidRDefault="001F5B1E" w:rsidP="001F5B1E">
      <w:pPr>
        <w:overflowPunct w:val="0"/>
        <w:autoSpaceDE w:val="0"/>
        <w:autoSpaceDN w:val="0"/>
        <w:spacing w:line="391" w:lineRule="exact"/>
        <w:ind w:left="880" w:hangingChars="400" w:hanging="880"/>
        <w:jc w:val="both"/>
        <w:textAlignment w:val="baseline"/>
        <w:rPr>
          <w:color w:val="000000"/>
          <w:sz w:val="22"/>
          <w:szCs w:val="22"/>
        </w:rPr>
      </w:pPr>
      <w:r w:rsidRPr="00D14444">
        <w:rPr>
          <w:rFonts w:hAnsi="標楷體"/>
          <w:color w:val="000000"/>
          <w:sz w:val="22"/>
          <w:szCs w:val="22"/>
        </w:rPr>
        <w:t>註</w:t>
      </w:r>
      <w:r w:rsidRPr="001F5B1E">
        <w:rPr>
          <w:rFonts w:hAnsi="標楷體"/>
          <w:sz w:val="22"/>
          <w:szCs w:val="22"/>
        </w:rPr>
        <w:t>十六</w:t>
      </w:r>
      <w:r w:rsidRPr="00D14444">
        <w:rPr>
          <w:rFonts w:hAnsi="標楷體"/>
          <w:color w:val="000000"/>
          <w:sz w:val="22"/>
          <w:szCs w:val="22"/>
        </w:rPr>
        <w:t>：</w:t>
      </w:r>
      <w:r w:rsidRPr="00D14444">
        <w:rPr>
          <w:rFonts w:hAnsi="標楷體"/>
          <w:color w:val="000000"/>
          <w:spacing w:val="13"/>
          <w:sz w:val="22"/>
          <w:szCs w:val="22"/>
        </w:rPr>
        <w:t>即</w:t>
      </w:r>
      <w:r w:rsidRPr="00D14444">
        <w:rPr>
          <w:color w:val="000000"/>
          <w:spacing w:val="13"/>
          <w:sz w:val="22"/>
          <w:szCs w:val="22"/>
        </w:rPr>
        <w:t>1</w:t>
      </w:r>
      <w:r w:rsidRPr="00D14444">
        <w:rPr>
          <w:rFonts w:hAnsi="標楷體"/>
          <w:color w:val="000000"/>
          <w:spacing w:val="13"/>
          <w:sz w:val="22"/>
          <w:szCs w:val="22"/>
        </w:rPr>
        <w:t>月</w:t>
      </w:r>
      <w:r w:rsidRPr="00D14444">
        <w:rPr>
          <w:color w:val="000000"/>
          <w:spacing w:val="13"/>
          <w:sz w:val="22"/>
          <w:szCs w:val="22"/>
        </w:rPr>
        <w:t>26</w:t>
      </w:r>
      <w:r w:rsidRPr="00D14444">
        <w:rPr>
          <w:rFonts w:hAnsi="標楷體"/>
          <w:color w:val="000000"/>
          <w:spacing w:val="13"/>
          <w:sz w:val="22"/>
          <w:szCs w:val="22"/>
        </w:rPr>
        <w:t>日冊封為斯托克波特主教</w:t>
      </w:r>
      <w:r w:rsidRPr="00D14444">
        <w:rPr>
          <w:color w:val="000000"/>
          <w:spacing w:val="13"/>
          <w:sz w:val="22"/>
          <w:szCs w:val="22"/>
        </w:rPr>
        <w:t>(Bishop of Stockport)</w:t>
      </w:r>
      <w:r w:rsidRPr="00D14444">
        <w:rPr>
          <w:rFonts w:hAnsi="標楷體"/>
          <w:color w:val="000000"/>
          <w:spacing w:val="13"/>
          <w:sz w:val="22"/>
          <w:szCs w:val="22"/>
        </w:rPr>
        <w:t>的蓮恩主教</w:t>
      </w:r>
      <w:r w:rsidRPr="00D14444">
        <w:rPr>
          <w:color w:val="000000"/>
          <w:spacing w:val="13"/>
          <w:sz w:val="22"/>
          <w:szCs w:val="22"/>
        </w:rPr>
        <w:t>(Libby Lane)</w:t>
      </w:r>
      <w:r w:rsidRPr="00D14444">
        <w:rPr>
          <w:rFonts w:hAnsi="標楷體"/>
          <w:color w:val="000000"/>
          <w:spacing w:val="13"/>
          <w:sz w:val="22"/>
          <w:szCs w:val="22"/>
        </w:rPr>
        <w:t>，她是</w:t>
      </w:r>
      <w:r w:rsidRPr="00D14444">
        <w:rPr>
          <w:color w:val="000000"/>
          <w:spacing w:val="13"/>
          <w:sz w:val="22"/>
          <w:szCs w:val="22"/>
        </w:rPr>
        <w:t>1994</w:t>
      </w:r>
      <w:r w:rsidRPr="00D14444">
        <w:rPr>
          <w:rFonts w:hAnsi="標楷體"/>
          <w:color w:val="000000"/>
          <w:spacing w:val="13"/>
          <w:sz w:val="22"/>
          <w:szCs w:val="22"/>
        </w:rPr>
        <w:t>年出任第一批的女性牧師之一。聖公會目前約有三分之一的牧師為女性。目前散布在全球</w:t>
      </w:r>
      <w:r w:rsidRPr="00D14444">
        <w:rPr>
          <w:color w:val="000000"/>
          <w:spacing w:val="13"/>
          <w:sz w:val="22"/>
          <w:szCs w:val="22"/>
        </w:rPr>
        <w:t>165</w:t>
      </w:r>
      <w:r w:rsidRPr="00D14444">
        <w:rPr>
          <w:rFonts w:hAnsi="標楷體"/>
          <w:color w:val="000000"/>
          <w:spacing w:val="13"/>
          <w:sz w:val="22"/>
          <w:szCs w:val="22"/>
        </w:rPr>
        <w:t>個國家的聖公會已出現</w:t>
      </w:r>
      <w:r w:rsidRPr="00D14444">
        <w:rPr>
          <w:color w:val="000000"/>
          <w:spacing w:val="13"/>
          <w:sz w:val="22"/>
          <w:szCs w:val="22"/>
        </w:rPr>
        <w:t>20</w:t>
      </w:r>
      <w:r w:rsidRPr="00D14444">
        <w:rPr>
          <w:rFonts w:hAnsi="標楷體"/>
          <w:color w:val="000000"/>
          <w:spacing w:val="13"/>
          <w:sz w:val="22"/>
          <w:szCs w:val="22"/>
        </w:rPr>
        <w:t>餘位女主教。但非洲地區仍拒絕由女性擔任。當然反對意見仍強，認為耶穌的十二位門徒皆為男性，顯見耶穌不欲女子為其門徒也。有改革必有反彈，蓮恩出任主教之舉引發不少教徒及牧師轉而改信天主教及擔任神甫職務。但此改革全由英國聖公會自行決定，國家未給予絲毫的干涉。見</w:t>
      </w:r>
      <w:r w:rsidRPr="00D14444">
        <w:rPr>
          <w:rFonts w:hAnsi="標楷體"/>
          <w:sz w:val="22"/>
          <w:szCs w:val="22"/>
        </w:rPr>
        <w:t>ＲＩＴ中央廣播電臺新聞</w:t>
      </w:r>
      <w:hyperlink r:id="rId16" w:history="1">
        <w:r w:rsidRPr="00D14444">
          <w:rPr>
            <w:rStyle w:val="a8"/>
            <w:sz w:val="22"/>
            <w:szCs w:val="22"/>
          </w:rPr>
          <w:t>http://news.rti.org.tw/news/newsSubject/?recordId=653</w:t>
        </w:r>
      </w:hyperlink>
      <w:r w:rsidRPr="00D14444">
        <w:rPr>
          <w:sz w:val="22"/>
          <w:szCs w:val="22"/>
        </w:rPr>
        <w:t>，</w:t>
      </w:r>
      <w:r w:rsidRPr="00D14444">
        <w:rPr>
          <w:sz w:val="22"/>
          <w:szCs w:val="22"/>
        </w:rPr>
        <w:t>2015</w:t>
      </w:r>
      <w:r w:rsidRPr="00D14444">
        <w:rPr>
          <w:rFonts w:hAnsi="標楷體"/>
          <w:sz w:val="22"/>
          <w:szCs w:val="22"/>
        </w:rPr>
        <w:t>年</w:t>
      </w:r>
      <w:r w:rsidRPr="00D14444">
        <w:rPr>
          <w:sz w:val="22"/>
          <w:szCs w:val="22"/>
        </w:rPr>
        <w:t>3</w:t>
      </w:r>
      <w:r w:rsidRPr="00D14444">
        <w:rPr>
          <w:rFonts w:hAnsi="標楷體"/>
          <w:sz w:val="22"/>
          <w:szCs w:val="22"/>
        </w:rPr>
        <w:t>月</w:t>
      </w:r>
      <w:r w:rsidRPr="00D14444">
        <w:rPr>
          <w:sz w:val="22"/>
          <w:szCs w:val="22"/>
        </w:rPr>
        <w:t>19</w:t>
      </w:r>
      <w:r w:rsidRPr="00D14444">
        <w:rPr>
          <w:rFonts w:hAnsi="標楷體"/>
          <w:sz w:val="22"/>
          <w:szCs w:val="22"/>
        </w:rPr>
        <w:t>日。</w:t>
      </w:r>
    </w:p>
    <w:p w:rsidR="007C6F4A" w:rsidRPr="001F5B1E" w:rsidRDefault="007C6F4A" w:rsidP="001F5B1E">
      <w:pPr>
        <w:spacing w:line="391" w:lineRule="exact"/>
        <w:jc w:val="both"/>
        <w:rPr>
          <w:rFonts w:hint="eastAsia"/>
          <w:b/>
          <w:color w:val="000000"/>
          <w:sz w:val="28"/>
          <w:szCs w:val="28"/>
        </w:rPr>
      </w:pPr>
    </w:p>
    <w:p w:rsidR="00647559" w:rsidRPr="00AC4ECF" w:rsidRDefault="00647559" w:rsidP="00647559">
      <w:pPr>
        <w:kinsoku w:val="0"/>
        <w:overflowPunct w:val="0"/>
        <w:spacing w:line="402" w:lineRule="exact"/>
        <w:ind w:left="958" w:right="641"/>
        <w:jc w:val="distribute"/>
        <w:rPr>
          <w:sz w:val="28"/>
          <w:szCs w:val="28"/>
        </w:rPr>
      </w:pPr>
      <w:r w:rsidRPr="001F6ABB">
        <w:rPr>
          <w:rFonts w:eastAsia="華康粗黑體"/>
          <w:color w:val="000000"/>
          <w:sz w:val="28"/>
          <w:szCs w:val="28"/>
        </w:rPr>
        <w:t>協同意見書</w:t>
      </w:r>
      <w:r w:rsidRPr="00AC4ECF">
        <w:rPr>
          <w:rFonts w:hAnsi="標楷體"/>
          <w:sz w:val="28"/>
          <w:szCs w:val="28"/>
        </w:rPr>
        <w:t xml:space="preserve">　　　　　　</w:t>
      </w:r>
      <w:r>
        <w:rPr>
          <w:rFonts w:hAnsi="標楷體" w:hint="eastAsia"/>
          <w:sz w:val="28"/>
          <w:szCs w:val="28"/>
        </w:rPr>
        <w:t xml:space="preserve">　　　　　　</w:t>
      </w:r>
      <w:r w:rsidRPr="00AC4ECF">
        <w:rPr>
          <w:rFonts w:hAnsi="標楷體"/>
          <w:sz w:val="28"/>
          <w:szCs w:val="28"/>
        </w:rPr>
        <w:t xml:space="preserve">　　湯德宗大法官　提出</w:t>
      </w:r>
    </w:p>
    <w:p w:rsidR="00647559" w:rsidRPr="004D2F22" w:rsidRDefault="00647559" w:rsidP="00647559">
      <w:pPr>
        <w:spacing w:line="391" w:lineRule="exact"/>
        <w:ind w:firstLineChars="200" w:firstLine="560"/>
        <w:jc w:val="both"/>
        <w:rPr>
          <w:sz w:val="28"/>
          <w:szCs w:val="28"/>
        </w:rPr>
      </w:pPr>
      <w:r w:rsidRPr="004D2F22">
        <w:rPr>
          <w:rFonts w:hAnsi="標楷體"/>
          <w:sz w:val="28"/>
          <w:szCs w:val="28"/>
        </w:rPr>
        <w:t>本案符合司法院大法官審理案件法（下稱「案件法」）第五條第一項第二款</w:t>
      </w:r>
      <w:r w:rsidRPr="004D2F22">
        <w:rPr>
          <w:rFonts w:hAnsi="標楷體" w:hint="eastAsia"/>
          <w:sz w:val="22"/>
          <w:szCs w:val="22"/>
        </w:rPr>
        <w:t>（註一）</w:t>
      </w:r>
      <w:r w:rsidRPr="004D2F22">
        <w:rPr>
          <w:rFonts w:hAnsi="標楷體"/>
          <w:sz w:val="28"/>
          <w:szCs w:val="28"/>
        </w:rPr>
        <w:t>所定程序要件，本席贊成受理，但論理與解釋理由書第一段不同；本席並贊同本號解釋之審查結論</w:t>
      </w:r>
      <w:r w:rsidRPr="004D2F22">
        <w:rPr>
          <w:sz w:val="28"/>
          <w:szCs w:val="28"/>
        </w:rPr>
        <w:t>—</w:t>
      </w:r>
      <w:r w:rsidRPr="004D2F22">
        <w:rPr>
          <w:rFonts w:hAnsi="標楷體"/>
          <w:sz w:val="28"/>
          <w:szCs w:val="28"/>
        </w:rPr>
        <w:t>祭祀公業條例第四條第一項前段尚不違反憲法第七條之平等原則，但論證方式與解釋理由書第二段迥異。爰提出協同意見書如后，期提供另類思考，強化本號解釋之說服力。</w:t>
      </w:r>
    </w:p>
    <w:p w:rsidR="00647559" w:rsidRPr="004D2F22" w:rsidRDefault="00647559" w:rsidP="00647559">
      <w:pPr>
        <w:spacing w:line="391" w:lineRule="exact"/>
        <w:ind w:firstLineChars="200" w:firstLine="560"/>
        <w:jc w:val="both"/>
        <w:rPr>
          <w:sz w:val="28"/>
          <w:szCs w:val="28"/>
        </w:rPr>
      </w:pPr>
      <w:r w:rsidRPr="004D2F22">
        <w:rPr>
          <w:rFonts w:hAnsi="標楷體"/>
          <w:sz w:val="28"/>
          <w:szCs w:val="28"/>
        </w:rPr>
        <w:t>本號解釋所涉核心問題，一言以蔽之，即</w:t>
      </w:r>
      <w:r w:rsidRPr="004D2F22">
        <w:rPr>
          <w:rFonts w:hAnsi="標楷體"/>
          <w:b/>
          <w:sz w:val="28"/>
          <w:szCs w:val="28"/>
        </w:rPr>
        <w:t>祭祀公業條例是否已善盡國家之基本權保護義務</w:t>
      </w:r>
      <w:r w:rsidRPr="004D2F22">
        <w:rPr>
          <w:rFonts w:hAnsi="標楷體" w:hint="eastAsia"/>
          <w:sz w:val="22"/>
          <w:szCs w:val="22"/>
        </w:rPr>
        <w:t>（註</w:t>
      </w:r>
      <w:r>
        <w:rPr>
          <w:rFonts w:hAnsi="標楷體" w:hint="eastAsia"/>
          <w:sz w:val="22"/>
        </w:rPr>
        <w:t>二</w:t>
      </w:r>
      <w:r w:rsidRPr="004D2F22">
        <w:rPr>
          <w:rFonts w:hAnsi="標楷體" w:hint="eastAsia"/>
          <w:sz w:val="22"/>
          <w:szCs w:val="22"/>
        </w:rPr>
        <w:t>）</w:t>
      </w:r>
      <w:r w:rsidRPr="004D2F22">
        <w:rPr>
          <w:rFonts w:hAnsi="標楷體"/>
          <w:sz w:val="28"/>
          <w:szCs w:val="28"/>
        </w:rPr>
        <w:t>，</w:t>
      </w:r>
      <w:r w:rsidRPr="004D2F22">
        <w:rPr>
          <w:rFonts w:hAnsi="標楷體"/>
          <w:b/>
          <w:sz w:val="28"/>
          <w:szCs w:val="28"/>
        </w:rPr>
        <w:t>而非是否過度侵害（限制）人民之基本權</w:t>
      </w:r>
      <w:r w:rsidRPr="004D2F22">
        <w:rPr>
          <w:rFonts w:hAnsi="標楷體"/>
          <w:sz w:val="28"/>
          <w:szCs w:val="28"/>
        </w:rPr>
        <w:t>。是本件審查之重點應在於祭祀公業條例相關規定對於憲法「人民之權利義務」章整體所表彰之基本權客觀規範（尤其是男女平等之基本價值）是否（及如何）「保護不足」，而非是否（及如何）「過度限制」人民於憲法所保障之自由權（防禦權）或平等權。</w:t>
      </w:r>
      <w:r w:rsidRPr="004D2F22">
        <w:rPr>
          <w:rFonts w:hAnsi="標楷體" w:hint="eastAsia"/>
          <w:sz w:val="22"/>
          <w:szCs w:val="22"/>
        </w:rPr>
        <w:t>（註</w:t>
      </w:r>
      <w:r>
        <w:rPr>
          <w:rFonts w:hAnsi="標楷體" w:hint="eastAsia"/>
          <w:sz w:val="22"/>
        </w:rPr>
        <w:t>三</w:t>
      </w:r>
      <w:r w:rsidRPr="004D2F22">
        <w:rPr>
          <w:rFonts w:hAnsi="標楷體" w:hint="eastAsia"/>
          <w:sz w:val="22"/>
          <w:szCs w:val="22"/>
        </w:rPr>
        <w:t>）</w:t>
      </w:r>
      <w:r w:rsidRPr="004D2F22">
        <w:rPr>
          <w:rFonts w:hAnsi="標楷體"/>
          <w:sz w:val="28"/>
          <w:szCs w:val="28"/>
        </w:rPr>
        <w:t>換言之，本案乃本院首次正面面對的所謂「不足禁止」</w:t>
      </w:r>
      <w:r w:rsidRPr="004D2F22">
        <w:rPr>
          <w:sz w:val="28"/>
          <w:szCs w:val="28"/>
        </w:rPr>
        <w:t>(Untermaßverbot)</w:t>
      </w:r>
      <w:r w:rsidRPr="004D2F22">
        <w:rPr>
          <w:rFonts w:hAnsi="標楷體"/>
          <w:sz w:val="28"/>
          <w:szCs w:val="28"/>
        </w:rPr>
        <w:t>案件，而非前此常見的所謂「過度禁止」</w:t>
      </w:r>
      <w:r w:rsidRPr="004D2F22">
        <w:rPr>
          <w:sz w:val="28"/>
          <w:szCs w:val="28"/>
        </w:rPr>
        <w:t>(Übermaßverbot)</w:t>
      </w:r>
      <w:r w:rsidRPr="004D2F22">
        <w:rPr>
          <w:rFonts w:hAnsi="標楷體"/>
          <w:sz w:val="28"/>
          <w:szCs w:val="28"/>
        </w:rPr>
        <w:t>案件！奈何通過之解釋文與解釋理由書未能分辨此一本質差異，仍因循「禁止過度侵害」之舊軌立論，致方柄圓鑿，論理曖昧。</w:t>
      </w:r>
    </w:p>
    <w:p w:rsidR="00647559" w:rsidRPr="004D2F22" w:rsidRDefault="00647559" w:rsidP="00647559">
      <w:pPr>
        <w:pStyle w:val="ListParagraph"/>
        <w:spacing w:line="391" w:lineRule="exact"/>
        <w:ind w:leftChars="0" w:left="0"/>
        <w:rPr>
          <w:rFonts w:ascii="Times New Roman" w:eastAsia="標楷體" w:hAnsi="Times New Roman"/>
          <w:b/>
          <w:sz w:val="28"/>
          <w:szCs w:val="28"/>
        </w:rPr>
      </w:pPr>
      <w:r>
        <w:rPr>
          <w:rFonts w:ascii="Times New Roman" w:eastAsia="標楷體" w:hAnsi="標楷體" w:hint="eastAsia"/>
          <w:b/>
          <w:sz w:val="28"/>
          <w:szCs w:val="28"/>
        </w:rPr>
        <w:t>一、</w:t>
      </w:r>
      <w:r w:rsidRPr="004D2F22">
        <w:rPr>
          <w:rFonts w:ascii="Times New Roman" w:eastAsia="標楷體" w:hAnsi="標楷體"/>
          <w:b/>
          <w:sz w:val="28"/>
          <w:szCs w:val="28"/>
        </w:rPr>
        <w:t>本件何以應予受理？</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聲請本院解釋憲法之案件，無論其所涉議題在憲法上如何重要，依照「先程序、後實體」之原則，皆須符合「案件法」所定要件，始得受理。解釋理由書第一段明白指出：本案確定終局判決（最高法院九十九年度台上字第九六三號民事判決）所引據之「</w:t>
      </w:r>
      <w:r w:rsidRPr="004D2F22">
        <w:rPr>
          <w:rFonts w:hAnsi="標楷體"/>
          <w:b/>
          <w:sz w:val="28"/>
          <w:szCs w:val="28"/>
        </w:rPr>
        <w:t>祭祀公業</w:t>
      </w:r>
      <w:r w:rsidR="00F37BB7">
        <w:rPr>
          <w:rFonts w:hAnsi="標楷體"/>
          <w:sz w:val="28"/>
          <w:szCs w:val="28"/>
        </w:rPr>
        <w:t>呂○○</w:t>
      </w:r>
      <w:r w:rsidRPr="004D2F22">
        <w:rPr>
          <w:rFonts w:hAnsi="標楷體"/>
          <w:b/>
          <w:sz w:val="28"/>
          <w:szCs w:val="28"/>
        </w:rPr>
        <w:t>管理章程</w:t>
      </w:r>
      <w:r w:rsidRPr="004D2F22">
        <w:rPr>
          <w:rFonts w:hAnsi="標楷體"/>
          <w:sz w:val="28"/>
          <w:szCs w:val="28"/>
        </w:rPr>
        <w:t>」</w:t>
      </w:r>
      <w:r w:rsidRPr="004D2F22">
        <w:rPr>
          <w:rFonts w:hAnsi="標楷體"/>
          <w:b/>
          <w:sz w:val="28"/>
          <w:szCs w:val="28"/>
        </w:rPr>
        <w:t>並非</w:t>
      </w:r>
      <w:r w:rsidRPr="004D2F22">
        <w:rPr>
          <w:rFonts w:hAnsi="標楷體"/>
          <w:sz w:val="28"/>
          <w:szCs w:val="28"/>
        </w:rPr>
        <w:t>案件法第五條第一項第二款所稱之「</w:t>
      </w:r>
      <w:r w:rsidRPr="004D2F22">
        <w:rPr>
          <w:rFonts w:hAnsi="標楷體"/>
          <w:b/>
          <w:sz w:val="28"/>
          <w:szCs w:val="28"/>
        </w:rPr>
        <w:t>法律或命令</w:t>
      </w:r>
      <w:r w:rsidRPr="004D2F22">
        <w:rPr>
          <w:rFonts w:hAnsi="標楷體"/>
          <w:sz w:val="28"/>
          <w:szCs w:val="28"/>
        </w:rPr>
        <w:t>」</w:t>
      </w:r>
      <w:r w:rsidRPr="00F76978">
        <w:rPr>
          <w:rFonts w:hAnsi="標楷體"/>
          <w:b/>
          <w:sz w:val="28"/>
          <w:szCs w:val="28"/>
        </w:rPr>
        <w:t>，</w:t>
      </w:r>
      <w:r w:rsidRPr="004D2F22">
        <w:rPr>
          <w:rFonts w:hAnsi="標楷體"/>
          <w:b/>
          <w:sz w:val="28"/>
          <w:szCs w:val="28"/>
        </w:rPr>
        <w:t>原不得據以聲請解釋</w:t>
      </w:r>
      <w:r w:rsidRPr="004D2F22">
        <w:rPr>
          <w:rFonts w:hAnsi="標楷體"/>
          <w:sz w:val="28"/>
          <w:szCs w:val="28"/>
        </w:rPr>
        <w:t>。惟</w:t>
      </w:r>
      <w:r w:rsidRPr="004D2F22">
        <w:rPr>
          <w:rFonts w:hAnsi="標楷體"/>
          <w:sz w:val="28"/>
          <w:szCs w:val="28"/>
        </w:rPr>
        <w:lastRenderedPageBreak/>
        <w:t>，多數意見以為：「確定終局判決係適用祭祀公業條例第四條第一項前段規定</w:t>
      </w:r>
      <w:r>
        <w:rPr>
          <w:rFonts w:hAnsi="標楷體" w:hint="eastAsia"/>
          <w:sz w:val="28"/>
          <w:szCs w:val="28"/>
        </w:rPr>
        <w:t>……</w:t>
      </w:r>
      <w:r w:rsidRPr="004D2F22">
        <w:rPr>
          <w:rFonts w:hAnsi="標楷體"/>
          <w:sz w:val="28"/>
          <w:szCs w:val="28"/>
        </w:rPr>
        <w:t>為</w:t>
      </w:r>
      <w:r w:rsidRPr="004D2F22">
        <w:rPr>
          <w:rFonts w:hAnsi="標楷體"/>
          <w:b/>
          <w:sz w:val="28"/>
          <w:szCs w:val="28"/>
        </w:rPr>
        <w:t>主要之判決基礎</w:t>
      </w:r>
      <w:r w:rsidRPr="004D2F22">
        <w:rPr>
          <w:rFonts w:hAnsi="標楷體"/>
          <w:sz w:val="28"/>
          <w:szCs w:val="28"/>
        </w:rPr>
        <w:t>，而引用上開管理章程之內容，</w:t>
      </w:r>
      <w:r w:rsidRPr="004D2F22">
        <w:rPr>
          <w:rFonts w:hAnsi="標楷體"/>
          <w:b/>
          <w:sz w:val="28"/>
          <w:szCs w:val="28"/>
        </w:rPr>
        <w:t>聲請人既據</w:t>
      </w:r>
      <w:r w:rsidRPr="004D2F22">
        <w:rPr>
          <w:rFonts w:hAnsi="標楷體"/>
          <w:sz w:val="28"/>
          <w:szCs w:val="28"/>
        </w:rPr>
        <w:t>上開司法院大法官審理案件法規定</w:t>
      </w:r>
      <w:r w:rsidRPr="004D2F22">
        <w:rPr>
          <w:rFonts w:hAnsi="標楷體"/>
          <w:b/>
          <w:sz w:val="28"/>
          <w:szCs w:val="28"/>
        </w:rPr>
        <w:t>聲請解釋</w:t>
      </w:r>
      <w:r w:rsidR="00EE7F89">
        <w:rPr>
          <w:rFonts w:hint="eastAsia"/>
          <w:sz w:val="28"/>
          <w:szCs w:val="28"/>
        </w:rPr>
        <w:t>……</w:t>
      </w:r>
      <w:r w:rsidRPr="004D2F22">
        <w:rPr>
          <w:rFonts w:hAnsi="標楷體"/>
          <w:b/>
          <w:sz w:val="28"/>
          <w:szCs w:val="28"/>
        </w:rPr>
        <w:t>應可認係就系爭規定而為聲請</w:t>
      </w:r>
      <w:r w:rsidRPr="004D2F22">
        <w:rPr>
          <w:rFonts w:hAnsi="標楷體"/>
          <w:sz w:val="28"/>
          <w:szCs w:val="28"/>
        </w:rPr>
        <w:t>，本院自得以之作為審查之標的」。</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上述說法係由聲請人聲請解釋之法律依據（案件法第五條第一項第二款），推論聲請人真正</w:t>
      </w:r>
      <w:r w:rsidRPr="00AC4ECF">
        <w:rPr>
          <w:rFonts w:hAnsi="標楷體"/>
          <w:bCs/>
          <w:color w:val="000000"/>
          <w:kern w:val="0"/>
          <w:sz w:val="28"/>
          <w:szCs w:val="28"/>
        </w:rPr>
        <w:t>希望</w:t>
      </w:r>
      <w:r w:rsidRPr="004D2F22">
        <w:rPr>
          <w:rFonts w:hAnsi="標楷體"/>
          <w:sz w:val="28"/>
          <w:szCs w:val="28"/>
        </w:rPr>
        <w:t>本院解釋之標的乃確定終局裁判實際上所適用之「主要判決基礎」（祭祀公業條例第四條第一項前段）。如上論述至少</w:t>
      </w:r>
      <w:r w:rsidR="00EE7F89">
        <w:rPr>
          <w:rFonts w:hAnsi="標楷體" w:hint="eastAsia"/>
          <w:sz w:val="28"/>
          <w:szCs w:val="28"/>
        </w:rPr>
        <w:t>須</w:t>
      </w:r>
      <w:r w:rsidRPr="004D2F22">
        <w:rPr>
          <w:rFonts w:hAnsi="標楷體"/>
          <w:sz w:val="28"/>
          <w:szCs w:val="28"/>
        </w:rPr>
        <w:t>先檢視聲請人聲請解釋之「法律依據」為何，次</w:t>
      </w:r>
      <w:r w:rsidR="00EE7F89">
        <w:rPr>
          <w:rFonts w:hAnsi="標楷體" w:hint="eastAsia"/>
          <w:sz w:val="28"/>
          <w:szCs w:val="28"/>
        </w:rPr>
        <w:t>須</w:t>
      </w:r>
      <w:r w:rsidRPr="004D2F22">
        <w:rPr>
          <w:rFonts w:hAnsi="標楷體"/>
          <w:sz w:val="28"/>
          <w:szCs w:val="28"/>
        </w:rPr>
        <w:t>審究確定終局裁判實際上之法律依據（所謂「主要之判決基礎」）為何，始能認定聲請解釋之標的。如此迂迴的論證無非在顯示：本院憲法解釋之標的必屬「客觀上應可認係聲請人有意聲請解釋者」。反之，如客觀上無從認係聲請人有意聲請解釋者，即不能成為本院解釋之標的。</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惟如上論述恐已</w:t>
      </w:r>
      <w:r w:rsidRPr="00AC4ECF">
        <w:rPr>
          <w:rFonts w:hAnsi="標楷體"/>
          <w:bCs/>
          <w:color w:val="000000"/>
          <w:kern w:val="0"/>
          <w:sz w:val="28"/>
          <w:szCs w:val="28"/>
        </w:rPr>
        <w:t>悖離</w:t>
      </w:r>
      <w:r w:rsidRPr="004D2F22">
        <w:rPr>
          <w:rFonts w:hAnsi="標楷體"/>
          <w:sz w:val="28"/>
          <w:szCs w:val="28"/>
        </w:rPr>
        <w:t>本院解釋先例。按本院至遲於八十七年一月九日公布之釋字第四四五號解釋已明白釋示：「</w:t>
      </w:r>
      <w:r w:rsidRPr="004D2F22">
        <w:rPr>
          <w:rFonts w:hAnsi="標楷體"/>
          <w:b/>
          <w:sz w:val="28"/>
          <w:szCs w:val="28"/>
        </w:rPr>
        <w:t>人民聲請憲法解釋之制度</w:t>
      </w:r>
      <w:r w:rsidRPr="004D2F22">
        <w:rPr>
          <w:rFonts w:hAnsi="標楷體"/>
          <w:sz w:val="28"/>
          <w:szCs w:val="28"/>
        </w:rPr>
        <w:t>，除為保障當事人之基本權利外，亦</w:t>
      </w:r>
      <w:r w:rsidRPr="004D2F22">
        <w:rPr>
          <w:rFonts w:hAnsi="標楷體"/>
          <w:b/>
          <w:sz w:val="28"/>
          <w:szCs w:val="28"/>
        </w:rPr>
        <w:t>有闡明憲法真義以維護憲政秩序之目的</w:t>
      </w:r>
      <w:r w:rsidRPr="004D2F22">
        <w:rPr>
          <w:rFonts w:hAnsi="標楷體"/>
          <w:sz w:val="28"/>
          <w:szCs w:val="28"/>
        </w:rPr>
        <w:t>，</w:t>
      </w:r>
      <w:r w:rsidRPr="004D2F22">
        <w:rPr>
          <w:rFonts w:hAnsi="標楷體"/>
          <w:b/>
          <w:sz w:val="28"/>
          <w:szCs w:val="28"/>
        </w:rPr>
        <w:t>故其解釋範圍自得及於該具體事件相關聯且必要之法條內容有無牴觸憲法情事而為審理</w:t>
      </w:r>
      <w:r w:rsidRPr="004D2F22">
        <w:rPr>
          <w:rFonts w:hAnsi="標楷體"/>
          <w:sz w:val="28"/>
          <w:szCs w:val="28"/>
        </w:rPr>
        <w:t>。</w:t>
      </w:r>
      <w:r>
        <w:rPr>
          <w:rFonts w:hint="eastAsia"/>
          <w:sz w:val="28"/>
          <w:szCs w:val="28"/>
        </w:rPr>
        <w:t>……</w:t>
      </w:r>
      <w:r w:rsidRPr="004D2F22">
        <w:rPr>
          <w:rFonts w:hAnsi="標楷體"/>
          <w:sz w:val="28"/>
          <w:szCs w:val="28"/>
        </w:rPr>
        <w:t>以上僅就本院解釋中擇其數則而為例示，足以說明</w:t>
      </w:r>
      <w:r w:rsidRPr="004D2F22">
        <w:rPr>
          <w:rFonts w:hAnsi="標楷體"/>
          <w:b/>
          <w:sz w:val="28"/>
          <w:szCs w:val="28"/>
        </w:rPr>
        <w:t>大法官解釋憲法之範圍，不全以聲請意旨所述者為限</w:t>
      </w:r>
      <w:r w:rsidRPr="00F76978">
        <w:rPr>
          <w:rFonts w:hAnsi="標楷體"/>
          <w:sz w:val="28"/>
          <w:szCs w:val="28"/>
        </w:rPr>
        <w:t>」</w:t>
      </w:r>
      <w:r w:rsidRPr="004D2F22">
        <w:rPr>
          <w:rFonts w:hAnsi="標楷體"/>
          <w:sz w:val="28"/>
          <w:szCs w:val="28"/>
        </w:rPr>
        <w:t>。換言之，抽象審查與個案裁判之性質不同，並非採嚴格之當事人主義，本院認定釋憲標的從來不受聲請人聲請意旨之拘束！</w:t>
      </w:r>
    </w:p>
    <w:p w:rsidR="00647559" w:rsidRPr="004D2F22" w:rsidRDefault="00647559" w:rsidP="00647559">
      <w:pPr>
        <w:kinsoku w:val="0"/>
        <w:overflowPunct w:val="0"/>
        <w:spacing w:line="391" w:lineRule="exact"/>
        <w:ind w:left="595" w:firstLine="595"/>
        <w:jc w:val="both"/>
        <w:rPr>
          <w:b/>
          <w:sz w:val="28"/>
          <w:szCs w:val="28"/>
        </w:rPr>
      </w:pPr>
      <w:r w:rsidRPr="004D2F22">
        <w:rPr>
          <w:rFonts w:hAnsi="標楷體"/>
          <w:sz w:val="28"/>
          <w:szCs w:val="28"/>
        </w:rPr>
        <w:t>祭祀公業「管理章程」確非確定終局判決所適用之「法律或命令」，然確定終局判決所以援引該管理</w:t>
      </w:r>
      <w:r w:rsidRPr="00AC4ECF">
        <w:rPr>
          <w:rFonts w:hAnsi="標楷體"/>
          <w:bCs/>
          <w:color w:val="000000"/>
          <w:kern w:val="0"/>
          <w:sz w:val="28"/>
          <w:szCs w:val="28"/>
        </w:rPr>
        <w:t>章程</w:t>
      </w:r>
      <w:r w:rsidRPr="004D2F22">
        <w:rPr>
          <w:rFonts w:hAnsi="標楷體"/>
          <w:sz w:val="28"/>
          <w:szCs w:val="28"/>
        </w:rPr>
        <w:t>作成裁判，實由於祭祀公業條例第四條第一項前段規定（「本條例施行前已存在之祭祀公業，其派下員依規約定之」）之結果。是為裁判國家關於祭祀公業之規範，是否已善盡其保護憲法所定男女平權價值之義務，自須以祭祀公業條例第四條第一項前段之規定為起點。</w:t>
      </w:r>
      <w:r w:rsidRPr="004D2F22">
        <w:rPr>
          <w:rFonts w:hAnsi="標楷體"/>
          <w:b/>
          <w:sz w:val="28"/>
          <w:szCs w:val="28"/>
        </w:rPr>
        <w:t>祭祀公業條例第四條第一項前段爰屬與該具體事件（原因案件）相關聯</w:t>
      </w:r>
      <w:r w:rsidRPr="004D2F22">
        <w:rPr>
          <w:rFonts w:hAnsi="標楷體" w:hint="eastAsia"/>
          <w:sz w:val="22"/>
          <w:szCs w:val="22"/>
        </w:rPr>
        <w:t>（註</w:t>
      </w:r>
      <w:r>
        <w:rPr>
          <w:rFonts w:hAnsi="標楷體" w:hint="eastAsia"/>
          <w:sz w:val="22"/>
        </w:rPr>
        <w:t>四</w:t>
      </w:r>
      <w:r w:rsidRPr="004D2F22">
        <w:rPr>
          <w:rFonts w:hAnsi="標楷體" w:hint="eastAsia"/>
          <w:sz w:val="22"/>
          <w:szCs w:val="22"/>
        </w:rPr>
        <w:t>）</w:t>
      </w:r>
      <w:r w:rsidRPr="004D2F22">
        <w:rPr>
          <w:rFonts w:hAnsi="標楷體"/>
          <w:b/>
          <w:sz w:val="28"/>
          <w:szCs w:val="28"/>
        </w:rPr>
        <w:t>且必要之法條，應列為本案解釋之標的。</w:t>
      </w:r>
    </w:p>
    <w:p w:rsidR="00647559" w:rsidRPr="004D2F22" w:rsidRDefault="00647559" w:rsidP="00647559">
      <w:pPr>
        <w:pStyle w:val="ListParagraph"/>
        <w:spacing w:line="391" w:lineRule="exact"/>
        <w:ind w:leftChars="0" w:left="0"/>
        <w:rPr>
          <w:rFonts w:ascii="Times New Roman" w:eastAsia="標楷體" w:hAnsi="Times New Roman"/>
          <w:b/>
          <w:sz w:val="28"/>
          <w:szCs w:val="28"/>
        </w:rPr>
      </w:pPr>
      <w:r>
        <w:rPr>
          <w:rFonts w:ascii="Times New Roman" w:eastAsia="標楷體" w:hAnsi="標楷體" w:hint="eastAsia"/>
          <w:b/>
          <w:sz w:val="28"/>
          <w:szCs w:val="28"/>
        </w:rPr>
        <w:t>二、</w:t>
      </w:r>
      <w:r w:rsidRPr="004D2F22">
        <w:rPr>
          <w:rFonts w:ascii="Times New Roman" w:eastAsia="標楷體" w:hAnsi="標楷體"/>
          <w:b/>
          <w:sz w:val="28"/>
          <w:szCs w:val="28"/>
        </w:rPr>
        <w:t>本件解釋標的應如何界定？</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究前揭解釋理由書第一段所以必捨「重要關聯性理論」不用，另創「客觀認定聲請人真意」說，殆囿於「禁止過度侵害」之思維，恐審查失焦，乃執意限縮審查標的為「祭祀公業</w:t>
      </w:r>
      <w:r w:rsidRPr="00AC4ECF">
        <w:rPr>
          <w:rFonts w:hAnsi="標楷體"/>
          <w:bCs/>
          <w:color w:val="000000"/>
          <w:kern w:val="0"/>
          <w:sz w:val="28"/>
          <w:szCs w:val="28"/>
        </w:rPr>
        <w:t>條例</w:t>
      </w:r>
      <w:r w:rsidRPr="004D2F22">
        <w:rPr>
          <w:rFonts w:hAnsi="標楷體"/>
          <w:sz w:val="28"/>
          <w:szCs w:val="28"/>
        </w:rPr>
        <w:t>第四條第一項前段」。惟，</w:t>
      </w:r>
      <w:r w:rsidRPr="004D2F22">
        <w:rPr>
          <w:rFonts w:hAnsi="標楷體"/>
          <w:b/>
          <w:sz w:val="28"/>
          <w:szCs w:val="28"/>
        </w:rPr>
        <w:t>審查「不足禁止」案件</w:t>
      </w:r>
      <w:r w:rsidRPr="004D2F22">
        <w:rPr>
          <w:rFonts w:hAnsi="標楷體"/>
          <w:sz w:val="28"/>
          <w:szCs w:val="28"/>
        </w:rPr>
        <w:t>與審查「過度禁止」者不同，大法官</w:t>
      </w:r>
      <w:r w:rsidRPr="004D2F22">
        <w:rPr>
          <w:rFonts w:hAnsi="標楷體"/>
          <w:b/>
          <w:sz w:val="28"/>
          <w:szCs w:val="28"/>
        </w:rPr>
        <w:t>須全盤審視相關規定</w:t>
      </w:r>
      <w:r w:rsidRPr="004D2F22">
        <w:rPr>
          <w:rFonts w:hAnsi="標楷體"/>
          <w:sz w:val="28"/>
          <w:szCs w:val="28"/>
        </w:rPr>
        <w:t>以判斷國家對於人民基本權客觀秩序之保護是否尚有不足，庶幾可免以偏蓋全，俾謹守權力分立、相互制衡之原則，優先尊重立法裁量，免貽「法官治國」之譏。</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準此，</w:t>
      </w:r>
      <w:r w:rsidRPr="004D2F22">
        <w:rPr>
          <w:rFonts w:hAnsi="標楷體"/>
          <w:b/>
          <w:sz w:val="28"/>
          <w:szCs w:val="28"/>
        </w:rPr>
        <w:t>本席以為，本案至少應將祭祀公業條例第四條全文與第五條一</w:t>
      </w:r>
      <w:r w:rsidRPr="004D2F22">
        <w:rPr>
          <w:rFonts w:hAnsi="標楷體"/>
          <w:b/>
          <w:sz w:val="28"/>
          <w:szCs w:val="28"/>
        </w:rPr>
        <w:lastRenderedPageBreak/>
        <w:t>併納入解釋範圍</w:t>
      </w:r>
      <w:r w:rsidRPr="004D2F22">
        <w:rPr>
          <w:rFonts w:hAnsi="標楷體"/>
          <w:sz w:val="28"/>
          <w:szCs w:val="28"/>
        </w:rPr>
        <w:t>，列為系爭規定：</w:t>
      </w:r>
    </w:p>
    <w:p w:rsidR="002C3E19" w:rsidRDefault="00647559" w:rsidP="00647559">
      <w:pPr>
        <w:kinsoku w:val="0"/>
        <w:overflowPunct w:val="0"/>
        <w:spacing w:line="391" w:lineRule="exact"/>
        <w:ind w:left="595" w:firstLine="595"/>
        <w:jc w:val="both"/>
        <w:rPr>
          <w:rFonts w:hAnsi="標楷體" w:hint="eastAsia"/>
          <w:sz w:val="28"/>
          <w:szCs w:val="28"/>
        </w:rPr>
      </w:pPr>
      <w:r w:rsidRPr="004D2F22">
        <w:rPr>
          <w:rFonts w:hAnsi="標楷體"/>
          <w:sz w:val="28"/>
          <w:szCs w:val="28"/>
        </w:rPr>
        <w:t>「第四條</w:t>
      </w:r>
    </w:p>
    <w:p w:rsidR="002C3E19" w:rsidRDefault="00647559" w:rsidP="00B6532F">
      <w:pPr>
        <w:kinsoku w:val="0"/>
        <w:overflowPunct w:val="0"/>
        <w:spacing w:line="391" w:lineRule="exact"/>
        <w:ind w:left="1236" w:right="567"/>
        <w:jc w:val="both"/>
        <w:rPr>
          <w:rFonts w:hAnsi="標楷體" w:hint="eastAsia"/>
          <w:sz w:val="28"/>
          <w:szCs w:val="28"/>
        </w:rPr>
      </w:pPr>
      <w:r w:rsidRPr="004D2F22">
        <w:rPr>
          <w:rFonts w:hAnsi="標楷體"/>
          <w:sz w:val="28"/>
          <w:szCs w:val="28"/>
        </w:rPr>
        <w:t>本條例</w:t>
      </w:r>
      <w:r w:rsidRPr="004D2F22">
        <w:rPr>
          <w:rFonts w:hAnsi="標楷體"/>
          <w:b/>
          <w:sz w:val="28"/>
          <w:szCs w:val="28"/>
        </w:rPr>
        <w:t>施行前已存在</w:t>
      </w:r>
      <w:r w:rsidRPr="004D2F22">
        <w:rPr>
          <w:rFonts w:hAnsi="標楷體"/>
          <w:sz w:val="28"/>
          <w:szCs w:val="28"/>
        </w:rPr>
        <w:t>之祭祀公業，其派下員</w:t>
      </w:r>
      <w:r w:rsidRPr="004D2F22">
        <w:rPr>
          <w:rFonts w:hAnsi="標楷體"/>
          <w:b/>
          <w:sz w:val="28"/>
          <w:szCs w:val="28"/>
        </w:rPr>
        <w:t>依規約定之</w:t>
      </w:r>
      <w:r w:rsidRPr="004D2F22">
        <w:rPr>
          <w:rFonts w:hAnsi="標楷體"/>
          <w:sz w:val="28"/>
          <w:szCs w:val="28"/>
        </w:rPr>
        <w:t>。</w:t>
      </w:r>
      <w:r w:rsidRPr="004D2F22">
        <w:rPr>
          <w:rFonts w:hAnsi="標楷體"/>
          <w:b/>
          <w:sz w:val="28"/>
          <w:szCs w:val="28"/>
        </w:rPr>
        <w:t>無規約或規約未規定者</w:t>
      </w:r>
      <w:r w:rsidRPr="004D2F22">
        <w:rPr>
          <w:rFonts w:hAnsi="標楷體"/>
          <w:sz w:val="28"/>
          <w:szCs w:val="28"/>
        </w:rPr>
        <w:t>，派下員為設立人及其男系子孫（含養子）。（以上第一項）</w:t>
      </w:r>
    </w:p>
    <w:p w:rsidR="002C3E19" w:rsidRDefault="00647559" w:rsidP="00B6532F">
      <w:pPr>
        <w:kinsoku w:val="0"/>
        <w:overflowPunct w:val="0"/>
        <w:spacing w:line="391" w:lineRule="exact"/>
        <w:ind w:left="1236" w:right="567"/>
        <w:jc w:val="both"/>
        <w:rPr>
          <w:rFonts w:hAnsi="標楷體" w:hint="eastAsia"/>
          <w:sz w:val="28"/>
          <w:szCs w:val="28"/>
        </w:rPr>
      </w:pPr>
      <w:r w:rsidRPr="004D2F22">
        <w:rPr>
          <w:rFonts w:hAnsi="標楷體"/>
          <w:sz w:val="28"/>
          <w:szCs w:val="28"/>
        </w:rPr>
        <w:t>派下員</w:t>
      </w:r>
      <w:r w:rsidRPr="004D2F22">
        <w:rPr>
          <w:rFonts w:hAnsi="標楷體"/>
          <w:b/>
          <w:sz w:val="28"/>
          <w:szCs w:val="28"/>
        </w:rPr>
        <w:t>無男系子孫</w:t>
      </w:r>
      <w:r w:rsidRPr="004D2F22">
        <w:rPr>
          <w:rFonts w:hAnsi="標楷體"/>
          <w:sz w:val="28"/>
          <w:szCs w:val="28"/>
        </w:rPr>
        <w:t>，其女子未出嫁者，得為派下員。該女子招贅夫或未招贅生有男子或收養男子冠母姓者，該男子亦得為派下員。（以上第二項）</w:t>
      </w:r>
    </w:p>
    <w:p w:rsidR="00647559" w:rsidRPr="004D2F22" w:rsidRDefault="00647559" w:rsidP="00B6532F">
      <w:pPr>
        <w:kinsoku w:val="0"/>
        <w:overflowPunct w:val="0"/>
        <w:spacing w:line="391" w:lineRule="exact"/>
        <w:ind w:left="1236" w:right="567"/>
        <w:jc w:val="both"/>
        <w:rPr>
          <w:sz w:val="28"/>
          <w:szCs w:val="28"/>
        </w:rPr>
      </w:pPr>
      <w:r w:rsidRPr="004D2F22">
        <w:rPr>
          <w:rFonts w:hAnsi="標楷體"/>
          <w:b/>
          <w:sz w:val="28"/>
          <w:szCs w:val="28"/>
        </w:rPr>
        <w:t>派下之女子、養女</w:t>
      </w:r>
      <w:r w:rsidRPr="004D2F22">
        <w:rPr>
          <w:rFonts w:hAnsi="標楷體"/>
          <w:sz w:val="28"/>
          <w:szCs w:val="28"/>
        </w:rPr>
        <w:t>、贅婿等</w:t>
      </w:r>
      <w:r w:rsidRPr="004D2F22">
        <w:rPr>
          <w:rFonts w:hAnsi="標楷體"/>
          <w:b/>
          <w:sz w:val="28"/>
          <w:szCs w:val="28"/>
        </w:rPr>
        <w:t>有下列情形之一者</w:t>
      </w:r>
      <w:r w:rsidRPr="004D2F22">
        <w:rPr>
          <w:rFonts w:hAnsi="標楷體"/>
          <w:sz w:val="28"/>
          <w:szCs w:val="28"/>
        </w:rPr>
        <w:t>，</w:t>
      </w:r>
      <w:r w:rsidRPr="004D2F22">
        <w:rPr>
          <w:rFonts w:hAnsi="標楷體"/>
          <w:b/>
          <w:sz w:val="28"/>
          <w:szCs w:val="28"/>
        </w:rPr>
        <w:t>亦得為派下員</w:t>
      </w:r>
      <w:r w:rsidRPr="004D2F22">
        <w:rPr>
          <w:rFonts w:hAnsi="標楷體"/>
          <w:sz w:val="28"/>
          <w:szCs w:val="28"/>
        </w:rPr>
        <w:t>：</w:t>
      </w:r>
    </w:p>
    <w:p w:rsidR="00647559" w:rsidRPr="004D2F22" w:rsidRDefault="00647559" w:rsidP="00B6532F">
      <w:pPr>
        <w:kinsoku w:val="0"/>
        <w:overflowPunct w:val="0"/>
        <w:spacing w:line="391" w:lineRule="exact"/>
        <w:ind w:left="1236" w:right="567"/>
        <w:jc w:val="both"/>
        <w:rPr>
          <w:sz w:val="28"/>
          <w:szCs w:val="28"/>
        </w:rPr>
      </w:pPr>
      <w:r w:rsidRPr="004D2F22">
        <w:rPr>
          <w:rFonts w:hAnsi="標楷體"/>
          <w:sz w:val="28"/>
          <w:szCs w:val="28"/>
        </w:rPr>
        <w:t>一、經派下現員</w:t>
      </w:r>
      <w:r w:rsidRPr="00B6532F">
        <w:rPr>
          <w:rFonts w:hAnsi="標楷體"/>
          <w:b/>
          <w:sz w:val="28"/>
          <w:szCs w:val="28"/>
        </w:rPr>
        <w:t>三分之二</w:t>
      </w:r>
      <w:r w:rsidRPr="004D2F22">
        <w:rPr>
          <w:rFonts w:hAnsi="標楷體"/>
          <w:sz w:val="28"/>
          <w:szCs w:val="28"/>
        </w:rPr>
        <w:t>以上書面同意。</w:t>
      </w:r>
    </w:p>
    <w:p w:rsidR="002C3E19" w:rsidRDefault="00647559" w:rsidP="00F76978">
      <w:pPr>
        <w:kinsoku w:val="0"/>
        <w:overflowPunct w:val="0"/>
        <w:spacing w:line="391" w:lineRule="exact"/>
        <w:ind w:left="1803" w:right="567" w:hanging="567"/>
        <w:jc w:val="both"/>
        <w:rPr>
          <w:rFonts w:hAnsi="標楷體" w:hint="eastAsia"/>
          <w:sz w:val="28"/>
          <w:szCs w:val="28"/>
        </w:rPr>
      </w:pPr>
      <w:r w:rsidRPr="004D2F22">
        <w:rPr>
          <w:rFonts w:hAnsi="標楷體"/>
          <w:sz w:val="28"/>
          <w:szCs w:val="28"/>
        </w:rPr>
        <w:t>二、經派下員</w:t>
      </w:r>
      <w:r w:rsidRPr="00B6532F">
        <w:rPr>
          <w:rFonts w:hAnsi="標楷體"/>
          <w:b/>
          <w:sz w:val="28"/>
          <w:szCs w:val="28"/>
        </w:rPr>
        <w:t>大會</w:t>
      </w:r>
      <w:r w:rsidRPr="004D2F22">
        <w:rPr>
          <w:rFonts w:hAnsi="標楷體"/>
          <w:sz w:val="28"/>
          <w:szCs w:val="28"/>
        </w:rPr>
        <w:t>派下現員過半數出席，出席人數三分之二以上同意通過。（以上第三項）</w:t>
      </w:r>
    </w:p>
    <w:p w:rsidR="00B6532F" w:rsidRDefault="00647559" w:rsidP="00B6532F">
      <w:pPr>
        <w:kinsoku w:val="0"/>
        <w:overflowPunct w:val="0"/>
        <w:spacing w:line="391" w:lineRule="exact"/>
        <w:ind w:left="1236" w:right="567"/>
        <w:jc w:val="both"/>
        <w:rPr>
          <w:rFonts w:hAnsi="標楷體" w:hint="eastAsia"/>
          <w:sz w:val="28"/>
          <w:szCs w:val="28"/>
        </w:rPr>
      </w:pPr>
      <w:r w:rsidRPr="004D2F22">
        <w:rPr>
          <w:rFonts w:hAnsi="標楷體"/>
          <w:sz w:val="28"/>
          <w:szCs w:val="28"/>
        </w:rPr>
        <w:t>第五</w:t>
      </w:r>
      <w:r w:rsidRPr="00DB1083">
        <w:rPr>
          <w:rFonts w:hAnsi="標楷體"/>
          <w:sz w:val="28"/>
          <w:szCs w:val="28"/>
        </w:rPr>
        <w:t>條</w:t>
      </w:r>
    </w:p>
    <w:p w:rsidR="00647559" w:rsidRPr="004D2F22" w:rsidRDefault="00647559" w:rsidP="00B6532F">
      <w:pPr>
        <w:kinsoku w:val="0"/>
        <w:overflowPunct w:val="0"/>
        <w:spacing w:line="391" w:lineRule="exact"/>
        <w:ind w:left="1236" w:right="567"/>
        <w:jc w:val="both"/>
        <w:rPr>
          <w:sz w:val="28"/>
          <w:szCs w:val="28"/>
        </w:rPr>
      </w:pPr>
      <w:r w:rsidRPr="004D2F22">
        <w:rPr>
          <w:rFonts w:hAnsi="標楷體"/>
          <w:b/>
          <w:sz w:val="28"/>
          <w:szCs w:val="28"/>
        </w:rPr>
        <w:t>本條例施行後</w:t>
      </w:r>
      <w:r w:rsidRPr="004D2F22">
        <w:rPr>
          <w:rFonts w:hAnsi="標楷體"/>
          <w:sz w:val="28"/>
          <w:szCs w:val="28"/>
        </w:rPr>
        <w:t>，祭祀公業及祭祀公業法人之</w:t>
      </w:r>
      <w:r w:rsidRPr="004D2F22">
        <w:rPr>
          <w:rFonts w:hAnsi="標楷體"/>
          <w:b/>
          <w:sz w:val="28"/>
          <w:szCs w:val="28"/>
        </w:rPr>
        <w:t>派下員發生繼承事實時</w:t>
      </w:r>
      <w:r w:rsidRPr="004D2F22">
        <w:rPr>
          <w:rFonts w:hAnsi="標楷體"/>
          <w:sz w:val="28"/>
          <w:szCs w:val="28"/>
        </w:rPr>
        <w:t>，其繼承人</w:t>
      </w:r>
      <w:r w:rsidRPr="004D2F22">
        <w:rPr>
          <w:rFonts w:hAnsi="標楷體"/>
          <w:b/>
          <w:sz w:val="28"/>
          <w:szCs w:val="28"/>
        </w:rPr>
        <w:t>應以共同承擔祭祀者</w:t>
      </w:r>
      <w:r w:rsidRPr="004D2F22">
        <w:rPr>
          <w:rFonts w:hAnsi="標楷體"/>
          <w:sz w:val="28"/>
          <w:szCs w:val="28"/>
        </w:rPr>
        <w:t>列為派下員。」</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本席之所以贊同多數通過之審查結論，認「祭祀公業條例第四條第一項前段尚不違反憲法平等原則」，主要係鑑於同條例</w:t>
      </w:r>
      <w:r w:rsidRPr="004D2F22">
        <w:rPr>
          <w:rFonts w:hAnsi="標楷體"/>
          <w:b/>
          <w:sz w:val="28"/>
          <w:szCs w:val="28"/>
        </w:rPr>
        <w:t>第五條已明定</w:t>
      </w:r>
      <w:r w:rsidRPr="004D2F22">
        <w:rPr>
          <w:rFonts w:hAnsi="標楷體"/>
          <w:sz w:val="28"/>
          <w:szCs w:val="28"/>
        </w:rPr>
        <w:t>：</w:t>
      </w:r>
      <w:r w:rsidRPr="004D2F22">
        <w:rPr>
          <w:rFonts w:hAnsi="標楷體"/>
          <w:b/>
          <w:sz w:val="28"/>
          <w:szCs w:val="28"/>
        </w:rPr>
        <w:t>該條例施行後</w:t>
      </w:r>
      <w:r w:rsidRPr="004D2F22">
        <w:rPr>
          <w:rFonts w:hAnsi="標楷體"/>
          <w:sz w:val="28"/>
          <w:szCs w:val="28"/>
        </w:rPr>
        <w:t>，祭祀公業及祭祀公業法人之派下員發生繼承事實時，其繼承人</w:t>
      </w:r>
      <w:r w:rsidRPr="004D2F22">
        <w:rPr>
          <w:rFonts w:hAnsi="標楷體"/>
          <w:b/>
          <w:sz w:val="28"/>
          <w:szCs w:val="28"/>
        </w:rPr>
        <w:t>應以共同承擔祭祀者列為派下員，不再分別男女</w:t>
      </w:r>
      <w:r w:rsidRPr="004D2F22">
        <w:rPr>
          <w:rFonts w:hAnsi="標楷體"/>
          <w:sz w:val="28"/>
          <w:szCs w:val="28"/>
        </w:rPr>
        <w:t>，</w:t>
      </w:r>
      <w:r w:rsidRPr="004D2F22">
        <w:rPr>
          <w:rFonts w:hAnsi="標楷體"/>
          <w:b/>
          <w:sz w:val="28"/>
          <w:szCs w:val="28"/>
        </w:rPr>
        <w:t>業已符合男女平權之要求</w:t>
      </w:r>
      <w:r w:rsidRPr="004D2F22">
        <w:rPr>
          <w:rFonts w:hAnsi="標楷體"/>
          <w:sz w:val="28"/>
          <w:szCs w:val="28"/>
        </w:rPr>
        <w:t>。其次係鑑於同條例第四條第二項與第三項規定，對於</w:t>
      </w:r>
      <w:r w:rsidRPr="004D2F22">
        <w:rPr>
          <w:rFonts w:hAnsi="標楷體"/>
          <w:b/>
          <w:sz w:val="28"/>
          <w:szCs w:val="28"/>
        </w:rPr>
        <w:t>該條例施行前已存在</w:t>
      </w:r>
      <w:r w:rsidRPr="004D2F22">
        <w:rPr>
          <w:rFonts w:hAnsi="標楷體"/>
          <w:sz w:val="28"/>
          <w:szCs w:val="28"/>
        </w:rPr>
        <w:t>，</w:t>
      </w:r>
      <w:r w:rsidRPr="004D2F22">
        <w:rPr>
          <w:rFonts w:hAnsi="標楷體"/>
          <w:b/>
          <w:sz w:val="28"/>
          <w:szCs w:val="28"/>
        </w:rPr>
        <w:t>而無規約或規約未規定派下員資格之祭祀公業</w:t>
      </w:r>
      <w:r w:rsidRPr="004D2F22">
        <w:rPr>
          <w:rFonts w:hAnsi="標楷體"/>
          <w:sz w:val="28"/>
          <w:szCs w:val="28"/>
        </w:rPr>
        <w:t>，</w:t>
      </w:r>
      <w:r w:rsidRPr="004D2F22">
        <w:rPr>
          <w:rFonts w:hAnsi="標楷體"/>
          <w:b/>
          <w:sz w:val="28"/>
          <w:szCs w:val="28"/>
        </w:rPr>
        <w:t>並規定於一定條件下，女子亦得為派下員，要已竭力貫徹男女平權之基本價值</w:t>
      </w:r>
      <w:r w:rsidRPr="004D2F22">
        <w:rPr>
          <w:rFonts w:hAnsi="標楷體"/>
          <w:sz w:val="28"/>
          <w:szCs w:val="28"/>
        </w:rPr>
        <w:t>。反之，如該條例僅有第四條第一項前段之規定，而無第五條之規定，本席將認定國家並未善盡基本權保護義務！</w:t>
      </w:r>
    </w:p>
    <w:p w:rsidR="00647559" w:rsidRPr="004D2F22" w:rsidRDefault="00647559" w:rsidP="00647559">
      <w:pPr>
        <w:pStyle w:val="ListParagraph"/>
        <w:spacing w:line="391" w:lineRule="exact"/>
        <w:ind w:leftChars="0" w:left="0"/>
        <w:rPr>
          <w:rFonts w:ascii="Times New Roman" w:eastAsia="標楷體" w:hAnsi="Times New Roman"/>
          <w:b/>
          <w:sz w:val="28"/>
          <w:szCs w:val="28"/>
        </w:rPr>
      </w:pPr>
      <w:r>
        <w:rPr>
          <w:rFonts w:ascii="Times New Roman" w:eastAsia="標楷體" w:hAnsi="標楷體" w:hint="eastAsia"/>
          <w:b/>
          <w:sz w:val="28"/>
          <w:szCs w:val="28"/>
        </w:rPr>
        <w:t>三、</w:t>
      </w:r>
      <w:r w:rsidRPr="004D2F22">
        <w:rPr>
          <w:rFonts w:ascii="Times New Roman" w:eastAsia="標楷體" w:hAnsi="標楷體"/>
          <w:b/>
          <w:sz w:val="28"/>
          <w:szCs w:val="28"/>
        </w:rPr>
        <w:t>系爭規定何以為合憲？</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然，前揭祭祀公業條例第四條及第五條之規定何以尚屬合憲，仍需有正面之論理。</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按</w:t>
      </w:r>
      <w:r w:rsidRPr="004D2F22">
        <w:rPr>
          <w:rFonts w:hAnsi="標楷體"/>
          <w:b/>
          <w:sz w:val="28"/>
          <w:szCs w:val="28"/>
        </w:rPr>
        <w:t>本案涉及至少三項基本價值：法律不溯既往原則、私法自治原則、男女平等原則</w:t>
      </w:r>
      <w:r w:rsidRPr="004D2F22">
        <w:rPr>
          <w:rFonts w:hAnsi="標楷體"/>
          <w:sz w:val="28"/>
          <w:szCs w:val="28"/>
        </w:rPr>
        <w:t>。</w:t>
      </w:r>
      <w:r w:rsidRPr="004D2F22">
        <w:rPr>
          <w:rFonts w:hAnsi="標楷體"/>
          <w:b/>
          <w:sz w:val="28"/>
          <w:szCs w:val="28"/>
        </w:rPr>
        <w:t>且此三項基本原則間，並無絕對之優先順序</w:t>
      </w:r>
      <w:r w:rsidRPr="004D2F22">
        <w:rPr>
          <w:rFonts w:hAnsi="標楷體"/>
          <w:sz w:val="28"/>
          <w:szCs w:val="28"/>
        </w:rPr>
        <w:t>，此與德國「墮胎合法化違憲案」（墮胎案</w:t>
      </w:r>
      <w:r w:rsidRPr="004D2F22">
        <w:rPr>
          <w:sz w:val="28"/>
          <w:szCs w:val="28"/>
        </w:rPr>
        <w:t>I</w:t>
      </w:r>
      <w:r w:rsidRPr="004D2F22">
        <w:rPr>
          <w:rFonts w:hAnsi="標楷體"/>
          <w:sz w:val="28"/>
          <w:szCs w:val="28"/>
        </w:rPr>
        <w:t>）</w:t>
      </w:r>
      <w:r w:rsidRPr="004D2F22">
        <w:rPr>
          <w:rFonts w:hAnsi="標楷體" w:hint="eastAsia"/>
          <w:sz w:val="22"/>
          <w:szCs w:val="22"/>
        </w:rPr>
        <w:t>（註</w:t>
      </w:r>
      <w:r>
        <w:rPr>
          <w:rFonts w:hAnsi="標楷體" w:hint="eastAsia"/>
          <w:sz w:val="22"/>
        </w:rPr>
        <w:t>五</w:t>
      </w:r>
      <w:r w:rsidRPr="004D2F22">
        <w:rPr>
          <w:rFonts w:hAnsi="標楷體" w:hint="eastAsia"/>
          <w:sz w:val="22"/>
          <w:szCs w:val="22"/>
        </w:rPr>
        <w:t>）</w:t>
      </w:r>
      <w:r w:rsidRPr="004D2F22">
        <w:rPr>
          <w:rFonts w:hAnsi="標楷體"/>
          <w:sz w:val="28"/>
          <w:szCs w:val="28"/>
        </w:rPr>
        <w:t>中所涉（胎兒之）「生命權」及以之為基礎之「人性尊嚴」乃絕對優先於其他價值（如母親之隱私）者不同。次按憲法所規定的各種人民權利（基本權）除為人民對抗國家之（主觀）防禦權外，人民權利章整體也體現了一種客觀的價值秩序。該客觀價值秩序作為憲法的基本決定，對於所有的法領域皆有適用，並為立法、行政與司法提供指導與動力。</w:t>
      </w:r>
      <w:r w:rsidRPr="004D2F22">
        <w:rPr>
          <w:rFonts w:hAnsi="標楷體" w:hint="eastAsia"/>
          <w:sz w:val="22"/>
          <w:szCs w:val="22"/>
        </w:rPr>
        <w:t>（註</w:t>
      </w:r>
      <w:r>
        <w:rPr>
          <w:rFonts w:hAnsi="標楷體" w:hint="eastAsia"/>
          <w:sz w:val="22"/>
        </w:rPr>
        <w:t>六</w:t>
      </w:r>
      <w:r w:rsidRPr="004D2F22">
        <w:rPr>
          <w:rFonts w:hAnsi="標楷體" w:hint="eastAsia"/>
          <w:sz w:val="22"/>
          <w:szCs w:val="22"/>
        </w:rPr>
        <w:t>）</w:t>
      </w:r>
      <w:r w:rsidRPr="004D2F22">
        <w:rPr>
          <w:rFonts w:hAnsi="標楷體"/>
          <w:b/>
          <w:sz w:val="28"/>
          <w:szCs w:val="28"/>
        </w:rPr>
        <w:t>基本權作為客觀的基本規範（基本的價值決定），除要求國家公權力之行使應消極地避免侵害人民之基本權外，並要求國</w:t>
      </w:r>
      <w:r w:rsidRPr="004D2F22">
        <w:rPr>
          <w:rFonts w:hAnsi="標楷體"/>
          <w:b/>
          <w:sz w:val="28"/>
          <w:szCs w:val="28"/>
        </w:rPr>
        <w:lastRenderedPageBreak/>
        <w:t>家應積極地採取措施，防止權利主體遭受來自於第三人之侵害（是即國家之基本權保護義務）</w:t>
      </w:r>
      <w:r w:rsidRPr="004D2F22">
        <w:rPr>
          <w:rFonts w:hAnsi="標楷體"/>
          <w:sz w:val="28"/>
          <w:szCs w:val="28"/>
        </w:rPr>
        <w:t>。</w:t>
      </w:r>
      <w:r w:rsidRPr="004D2F22">
        <w:rPr>
          <w:rFonts w:hAnsi="標楷體" w:hint="eastAsia"/>
          <w:sz w:val="22"/>
          <w:szCs w:val="22"/>
        </w:rPr>
        <w:t>（註</w:t>
      </w:r>
      <w:r>
        <w:rPr>
          <w:rFonts w:hAnsi="標楷體" w:hint="eastAsia"/>
          <w:sz w:val="22"/>
        </w:rPr>
        <w:t>七</w:t>
      </w:r>
      <w:r w:rsidRPr="004D2F22">
        <w:rPr>
          <w:rFonts w:hAnsi="標楷體" w:hint="eastAsia"/>
          <w:sz w:val="22"/>
          <w:szCs w:val="22"/>
        </w:rPr>
        <w:t>）</w:t>
      </w:r>
      <w:r w:rsidRPr="004D2F22">
        <w:rPr>
          <w:rFonts w:hAnsi="標楷體"/>
          <w:b/>
          <w:sz w:val="28"/>
          <w:szCs w:val="28"/>
        </w:rPr>
        <w:t>然</w:t>
      </w:r>
      <w:r w:rsidRPr="004D2F22">
        <w:rPr>
          <w:rFonts w:hAnsi="標楷體"/>
          <w:sz w:val="28"/>
          <w:szCs w:val="28"/>
        </w:rPr>
        <w:t>，要求國家不得過度「侵害」（限制）人民之基本權（所謂</w:t>
      </w:r>
      <w:r w:rsidRPr="004D2F22">
        <w:rPr>
          <w:rFonts w:hAnsi="標楷體"/>
          <w:b/>
          <w:sz w:val="28"/>
          <w:szCs w:val="28"/>
        </w:rPr>
        <w:t>「過度禁止」</w:t>
      </w:r>
      <w:r w:rsidRPr="004D2F22">
        <w:rPr>
          <w:rFonts w:hAnsi="標楷體"/>
          <w:sz w:val="28"/>
          <w:szCs w:val="28"/>
        </w:rPr>
        <w:t>），與要求國家善盡「保護」人民基本權之義務，使免於遭受第三人之侵害（所謂</w:t>
      </w:r>
      <w:r w:rsidRPr="004D2F22">
        <w:rPr>
          <w:rFonts w:hAnsi="標楷體"/>
          <w:b/>
          <w:sz w:val="28"/>
          <w:szCs w:val="28"/>
        </w:rPr>
        <w:t>「不足禁止」</w:t>
      </w:r>
      <w:r w:rsidRPr="004D2F22">
        <w:rPr>
          <w:rFonts w:hAnsi="標楷體"/>
          <w:sz w:val="28"/>
          <w:szCs w:val="28"/>
        </w:rPr>
        <w:t>），</w:t>
      </w:r>
      <w:r w:rsidRPr="004D2F22">
        <w:rPr>
          <w:rFonts w:hAnsi="標楷體"/>
          <w:b/>
          <w:sz w:val="28"/>
          <w:szCs w:val="28"/>
        </w:rPr>
        <w:t>兩者具有根本的結構差異</w:t>
      </w:r>
      <w:r w:rsidRPr="004D2F22">
        <w:rPr>
          <w:rFonts w:hAnsi="標楷體"/>
          <w:sz w:val="28"/>
          <w:szCs w:val="28"/>
        </w:rPr>
        <w:t>。蓋「過度禁止」旨在禁止國家為「</w:t>
      </w:r>
      <w:r w:rsidRPr="004D2F22">
        <w:rPr>
          <w:rFonts w:hAnsi="標楷體"/>
          <w:b/>
          <w:sz w:val="28"/>
          <w:szCs w:val="28"/>
        </w:rPr>
        <w:t>任何</w:t>
      </w:r>
      <w:r w:rsidRPr="004D2F22">
        <w:rPr>
          <w:rFonts w:hAnsi="標楷體"/>
          <w:sz w:val="28"/>
          <w:szCs w:val="28"/>
        </w:rPr>
        <w:t>」過當之</w:t>
      </w:r>
      <w:r w:rsidRPr="004D2F22">
        <w:rPr>
          <w:rFonts w:hAnsi="標楷體"/>
          <w:b/>
          <w:sz w:val="28"/>
          <w:szCs w:val="28"/>
        </w:rPr>
        <w:t>侵害行為</w:t>
      </w:r>
      <w:r w:rsidRPr="004D2F22">
        <w:rPr>
          <w:rFonts w:hAnsi="標楷體"/>
          <w:sz w:val="28"/>
          <w:szCs w:val="28"/>
        </w:rPr>
        <w:t>，「不足禁止」則在課予國家採取「</w:t>
      </w:r>
      <w:r w:rsidRPr="004D2F22">
        <w:rPr>
          <w:rFonts w:hAnsi="標楷體"/>
          <w:b/>
          <w:sz w:val="28"/>
          <w:szCs w:val="28"/>
        </w:rPr>
        <w:t>某種</w:t>
      </w:r>
      <w:r w:rsidRPr="004D2F22">
        <w:rPr>
          <w:rFonts w:hAnsi="標楷體"/>
          <w:sz w:val="28"/>
          <w:szCs w:val="28"/>
        </w:rPr>
        <w:t>」適當之</w:t>
      </w:r>
      <w:r w:rsidRPr="004D2F22">
        <w:rPr>
          <w:rFonts w:hAnsi="標楷體"/>
          <w:b/>
          <w:sz w:val="28"/>
          <w:szCs w:val="28"/>
        </w:rPr>
        <w:t>保護措施</w:t>
      </w:r>
      <w:r w:rsidRPr="004D2F22">
        <w:rPr>
          <w:rFonts w:hAnsi="標楷體"/>
          <w:sz w:val="28"/>
          <w:szCs w:val="28"/>
        </w:rPr>
        <w:t>（含規範行為與事實行為）之義務，後者必含有裁量之空間。</w:t>
      </w:r>
      <w:r w:rsidRPr="004D2F22">
        <w:rPr>
          <w:rFonts w:hAnsi="標楷體" w:hint="eastAsia"/>
          <w:sz w:val="22"/>
          <w:szCs w:val="22"/>
        </w:rPr>
        <w:t>（註</w:t>
      </w:r>
      <w:r>
        <w:rPr>
          <w:rFonts w:hAnsi="標楷體" w:hint="eastAsia"/>
          <w:sz w:val="22"/>
        </w:rPr>
        <w:t>八</w:t>
      </w:r>
      <w:r w:rsidRPr="004D2F22">
        <w:rPr>
          <w:rFonts w:hAnsi="標楷體" w:hint="eastAsia"/>
          <w:sz w:val="22"/>
          <w:szCs w:val="22"/>
        </w:rPr>
        <w:t>）</w:t>
      </w:r>
      <w:r w:rsidRPr="004D2F22">
        <w:rPr>
          <w:rFonts w:hAnsi="標楷體"/>
          <w:sz w:val="28"/>
          <w:szCs w:val="28"/>
        </w:rPr>
        <w:t>再按，</w:t>
      </w:r>
      <w:r w:rsidRPr="004D2F22">
        <w:rPr>
          <w:rFonts w:hAnsi="標楷體"/>
          <w:b/>
          <w:sz w:val="28"/>
          <w:szCs w:val="28"/>
        </w:rPr>
        <w:t>基於「功能最適」的考慮，國家之基本權保護義務「首先」（或「主要」或「原則上）應由立法部門負擔</w:t>
      </w:r>
      <w:r w:rsidRPr="004D2F22">
        <w:rPr>
          <w:sz w:val="28"/>
          <w:szCs w:val="28"/>
        </w:rPr>
        <w:t>--</w:t>
      </w:r>
      <w:r w:rsidRPr="004D2F22">
        <w:rPr>
          <w:rFonts w:hAnsi="標楷體"/>
          <w:sz w:val="28"/>
          <w:szCs w:val="28"/>
        </w:rPr>
        <w:t>於各個法律中調和多元社會中的利益衝突，妥為規範；</w:t>
      </w:r>
      <w:r w:rsidRPr="004D2F22">
        <w:rPr>
          <w:rFonts w:hAnsi="標楷體" w:hint="eastAsia"/>
          <w:sz w:val="22"/>
          <w:szCs w:val="22"/>
        </w:rPr>
        <w:t>（註</w:t>
      </w:r>
      <w:r>
        <w:rPr>
          <w:rFonts w:hAnsi="標楷體" w:hint="eastAsia"/>
          <w:sz w:val="22"/>
        </w:rPr>
        <w:t>九</w:t>
      </w:r>
      <w:r w:rsidRPr="004D2F22">
        <w:rPr>
          <w:rFonts w:hAnsi="標楷體" w:hint="eastAsia"/>
          <w:sz w:val="22"/>
          <w:szCs w:val="22"/>
        </w:rPr>
        <w:t>）</w:t>
      </w:r>
      <w:r w:rsidRPr="004D2F22">
        <w:rPr>
          <w:rFonts w:hAnsi="標楷體"/>
          <w:b/>
          <w:sz w:val="28"/>
          <w:szCs w:val="28"/>
        </w:rPr>
        <w:t>僅當立法者全然未採取任何保護作為</w:t>
      </w:r>
      <w:r w:rsidRPr="004D2F22">
        <w:rPr>
          <w:rFonts w:hAnsi="標楷體"/>
          <w:sz w:val="28"/>
          <w:szCs w:val="28"/>
        </w:rPr>
        <w:t>，</w:t>
      </w:r>
      <w:r w:rsidRPr="004D2F22">
        <w:rPr>
          <w:rFonts w:hAnsi="標楷體"/>
          <w:b/>
          <w:sz w:val="28"/>
          <w:szCs w:val="28"/>
        </w:rPr>
        <w:t>或其所為之利益衡量顯然失當時</w:t>
      </w:r>
      <w:r w:rsidRPr="004D2F22">
        <w:rPr>
          <w:rFonts w:hAnsi="標楷體"/>
          <w:sz w:val="28"/>
          <w:szCs w:val="28"/>
        </w:rPr>
        <w:t>，</w:t>
      </w:r>
      <w:r w:rsidRPr="004D2F22">
        <w:rPr>
          <w:rFonts w:hAnsi="標楷體"/>
          <w:b/>
          <w:sz w:val="28"/>
          <w:szCs w:val="28"/>
        </w:rPr>
        <w:t>司法者始應介入補漏</w:t>
      </w:r>
      <w:r w:rsidRPr="004D2F22">
        <w:rPr>
          <w:rFonts w:hAnsi="標楷體"/>
          <w:sz w:val="28"/>
          <w:szCs w:val="28"/>
        </w:rPr>
        <w:t>。</w:t>
      </w:r>
      <w:r w:rsidRPr="004D2F22">
        <w:rPr>
          <w:rFonts w:hAnsi="標楷體" w:hint="eastAsia"/>
          <w:sz w:val="22"/>
          <w:szCs w:val="22"/>
        </w:rPr>
        <w:t>（註</w:t>
      </w:r>
      <w:r>
        <w:rPr>
          <w:rFonts w:hAnsi="標楷體" w:hint="eastAsia"/>
          <w:sz w:val="22"/>
        </w:rPr>
        <w:t>十</w:t>
      </w:r>
      <w:r w:rsidRPr="004D2F22">
        <w:rPr>
          <w:rFonts w:hAnsi="標楷體" w:hint="eastAsia"/>
          <w:sz w:val="22"/>
          <w:szCs w:val="22"/>
        </w:rPr>
        <w:t>）</w:t>
      </w:r>
      <w:r w:rsidRPr="004D2F22">
        <w:rPr>
          <w:rFonts w:hAnsi="標楷體"/>
          <w:sz w:val="28"/>
          <w:szCs w:val="28"/>
        </w:rPr>
        <w:t>本此理解，本號解釋原應坦然說明：立法者於各種不同規範情境下（例如在祭祀公業條例施行前、後），就前述三項相互衝突的基本價值所為之</w:t>
      </w:r>
      <w:r w:rsidR="00AE5067">
        <w:rPr>
          <w:rFonts w:hAnsi="標楷體"/>
          <w:sz w:val="28"/>
          <w:szCs w:val="28"/>
        </w:rPr>
        <w:t>權衡（調和），是否顯然失當？詎解釋理由書第二段閃爍其詞、不明就</w:t>
      </w:r>
      <w:r w:rsidR="00AE5067">
        <w:rPr>
          <w:rFonts w:hAnsi="標楷體" w:hint="eastAsia"/>
          <w:sz w:val="28"/>
          <w:szCs w:val="28"/>
        </w:rPr>
        <w:t>裡</w:t>
      </w:r>
      <w:r w:rsidRPr="004D2F22">
        <w:rPr>
          <w:rFonts w:hAnsi="標楷體"/>
          <w:sz w:val="28"/>
          <w:szCs w:val="28"/>
        </w:rPr>
        <w:t>。</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質言之，立法者就「</w:t>
      </w:r>
      <w:r w:rsidRPr="004D2F22">
        <w:rPr>
          <w:rFonts w:hAnsi="標楷體"/>
          <w:b/>
          <w:sz w:val="28"/>
          <w:szCs w:val="28"/>
        </w:rPr>
        <w:t>系爭規定</w:t>
      </w:r>
      <w:r w:rsidRPr="004D2F22">
        <w:rPr>
          <w:rFonts w:hAnsi="標楷體"/>
          <w:sz w:val="28"/>
          <w:szCs w:val="28"/>
        </w:rPr>
        <w:t>」所為</w:t>
      </w:r>
      <w:r w:rsidRPr="004D2F22">
        <w:rPr>
          <w:rFonts w:hAnsi="標楷體"/>
          <w:b/>
          <w:sz w:val="28"/>
          <w:szCs w:val="28"/>
        </w:rPr>
        <w:t>之價值權衡</w:t>
      </w:r>
      <w:r w:rsidRPr="004D2F22">
        <w:rPr>
          <w:rFonts w:hAnsi="標楷體"/>
          <w:sz w:val="28"/>
          <w:szCs w:val="28"/>
        </w:rPr>
        <w:t>大致為：</w:t>
      </w:r>
    </w:p>
    <w:p w:rsidR="00647559" w:rsidRDefault="00647559" w:rsidP="00647559">
      <w:pPr>
        <w:spacing w:line="391" w:lineRule="exact"/>
        <w:ind w:leftChars="400" w:left="1280"/>
        <w:jc w:val="both"/>
        <w:rPr>
          <w:rFonts w:hAnsi="標楷體" w:hint="eastAsia"/>
          <w:sz w:val="28"/>
          <w:szCs w:val="28"/>
        </w:rPr>
      </w:pPr>
      <w:r w:rsidRPr="004D2F22">
        <w:rPr>
          <w:sz w:val="28"/>
          <w:szCs w:val="28"/>
        </w:rPr>
        <w:t>1.</w:t>
      </w:r>
      <w:r w:rsidRPr="004D2F22">
        <w:rPr>
          <w:rFonts w:hAnsi="標楷體"/>
          <w:sz w:val="28"/>
          <w:szCs w:val="28"/>
        </w:rPr>
        <w:t>祭祀公業</w:t>
      </w:r>
      <w:r w:rsidRPr="004D2F22">
        <w:rPr>
          <w:rFonts w:hAnsi="標楷體"/>
          <w:b/>
          <w:sz w:val="28"/>
          <w:szCs w:val="28"/>
        </w:rPr>
        <w:t>條例施行前</w:t>
      </w:r>
      <w:r w:rsidRPr="004D2F22">
        <w:rPr>
          <w:rFonts w:hAnsi="標楷體"/>
          <w:sz w:val="28"/>
          <w:szCs w:val="28"/>
        </w:rPr>
        <w:t>：</w:t>
      </w:r>
      <w:r w:rsidRPr="004D2F22">
        <w:rPr>
          <w:rFonts w:hAnsi="標楷體"/>
          <w:b/>
          <w:sz w:val="28"/>
          <w:szCs w:val="28"/>
        </w:rPr>
        <w:t>「法律不溯既往原則」優先於「男女平等原則」</w:t>
      </w:r>
      <w:r w:rsidRPr="004D2F22">
        <w:rPr>
          <w:rFonts w:hAnsi="標楷體"/>
          <w:sz w:val="28"/>
          <w:szCs w:val="28"/>
        </w:rPr>
        <w:t>（如第四條）；祭祀公業</w:t>
      </w:r>
      <w:r w:rsidRPr="004D2F22">
        <w:rPr>
          <w:rFonts w:hAnsi="標楷體"/>
          <w:b/>
          <w:sz w:val="28"/>
          <w:szCs w:val="28"/>
        </w:rPr>
        <w:t>條例施行後</w:t>
      </w:r>
      <w:r w:rsidRPr="004D2F22">
        <w:rPr>
          <w:rFonts w:hAnsi="標楷體"/>
          <w:sz w:val="28"/>
          <w:szCs w:val="28"/>
        </w:rPr>
        <w:t>，因不涉法律不溯既往原則，則以</w:t>
      </w:r>
      <w:r w:rsidRPr="004D2F22">
        <w:rPr>
          <w:rFonts w:hAnsi="標楷體"/>
          <w:b/>
          <w:sz w:val="28"/>
          <w:szCs w:val="28"/>
        </w:rPr>
        <w:t>「男女平等原則」優先</w:t>
      </w:r>
      <w:r w:rsidRPr="004D2F22">
        <w:rPr>
          <w:rFonts w:hAnsi="標楷體"/>
          <w:sz w:val="28"/>
          <w:szCs w:val="28"/>
        </w:rPr>
        <w:t>（如第五條）。</w:t>
      </w:r>
    </w:p>
    <w:p w:rsidR="00647559" w:rsidRPr="004D2F22" w:rsidRDefault="00647559" w:rsidP="00647559">
      <w:pPr>
        <w:spacing w:line="391" w:lineRule="exact"/>
        <w:ind w:leftChars="400" w:left="1280"/>
        <w:jc w:val="both"/>
        <w:rPr>
          <w:sz w:val="28"/>
          <w:szCs w:val="28"/>
        </w:rPr>
      </w:pPr>
      <w:r w:rsidRPr="004D2F22">
        <w:rPr>
          <w:sz w:val="28"/>
          <w:szCs w:val="28"/>
        </w:rPr>
        <w:t>2.</w:t>
      </w:r>
      <w:r w:rsidRPr="004D2F22">
        <w:rPr>
          <w:rFonts w:hAnsi="標楷體"/>
          <w:sz w:val="28"/>
          <w:szCs w:val="28"/>
        </w:rPr>
        <w:t>該條例施行前，又</w:t>
      </w:r>
      <w:r w:rsidRPr="004D2F22">
        <w:rPr>
          <w:rFonts w:hAnsi="標楷體"/>
          <w:b/>
          <w:sz w:val="28"/>
          <w:szCs w:val="28"/>
        </w:rPr>
        <w:t>以「規約」之有無</w:t>
      </w:r>
      <w:r w:rsidRPr="004D2F22">
        <w:rPr>
          <w:rFonts w:hAnsi="標楷體"/>
          <w:sz w:val="28"/>
          <w:szCs w:val="28"/>
        </w:rPr>
        <w:t>，區分為兩種情形：</w:t>
      </w:r>
      <w:r w:rsidRPr="004D2F22">
        <w:rPr>
          <w:sz w:val="28"/>
          <w:szCs w:val="28"/>
        </w:rPr>
        <w:t xml:space="preserve"> </w:t>
      </w:r>
    </w:p>
    <w:p w:rsidR="00647559" w:rsidRPr="004D2F22" w:rsidRDefault="00647559" w:rsidP="00647559">
      <w:pPr>
        <w:spacing w:line="391" w:lineRule="exact"/>
        <w:ind w:leftChars="500" w:left="2160" w:hangingChars="200" w:hanging="560"/>
        <w:jc w:val="both"/>
        <w:rPr>
          <w:sz w:val="28"/>
          <w:szCs w:val="28"/>
        </w:rPr>
      </w:pPr>
      <w:r w:rsidRPr="004D2F22">
        <w:rPr>
          <w:sz w:val="28"/>
          <w:szCs w:val="28"/>
        </w:rPr>
        <w:t>2.</w:t>
      </w:r>
      <w:r>
        <w:rPr>
          <w:rFonts w:hint="eastAsia"/>
          <w:sz w:val="28"/>
          <w:szCs w:val="28"/>
        </w:rPr>
        <w:t>1</w:t>
      </w:r>
      <w:r w:rsidRPr="004D2F22">
        <w:rPr>
          <w:rFonts w:hAnsi="標楷體"/>
          <w:b/>
          <w:sz w:val="28"/>
          <w:szCs w:val="28"/>
        </w:rPr>
        <w:t>有</w:t>
      </w:r>
      <w:r w:rsidRPr="00B6532F">
        <w:rPr>
          <w:rFonts w:hAnsi="標楷體"/>
          <w:b/>
          <w:sz w:val="28"/>
          <w:szCs w:val="28"/>
        </w:rPr>
        <w:t>規約</w:t>
      </w:r>
      <w:r w:rsidRPr="004D2F22">
        <w:rPr>
          <w:rFonts w:hAnsi="標楷體"/>
          <w:b/>
          <w:sz w:val="28"/>
          <w:szCs w:val="28"/>
        </w:rPr>
        <w:t>者「依規約」</w:t>
      </w:r>
      <w:r w:rsidRPr="004D2F22">
        <w:rPr>
          <w:rFonts w:hAnsi="標楷體"/>
          <w:sz w:val="28"/>
          <w:szCs w:val="28"/>
        </w:rPr>
        <w:t>，</w:t>
      </w:r>
      <w:r w:rsidRPr="004D2F22">
        <w:rPr>
          <w:rFonts w:hAnsi="標楷體"/>
          <w:b/>
          <w:sz w:val="28"/>
          <w:szCs w:val="28"/>
        </w:rPr>
        <w:t>意即「私法自治原則」應優先於「男女平等原則</w:t>
      </w:r>
      <w:r w:rsidRPr="00BD03F6">
        <w:rPr>
          <w:rFonts w:hAnsi="標楷體"/>
          <w:sz w:val="28"/>
          <w:szCs w:val="28"/>
        </w:rPr>
        <w:t>」（</w:t>
      </w:r>
      <w:r w:rsidRPr="004D2F22">
        <w:rPr>
          <w:rFonts w:hAnsi="標楷體"/>
          <w:sz w:val="28"/>
          <w:szCs w:val="28"/>
        </w:rPr>
        <w:t>如</w:t>
      </w:r>
      <w:r w:rsidRPr="00B6532F">
        <w:rPr>
          <w:rFonts w:hAnsi="標楷體"/>
          <w:sz w:val="28"/>
          <w:szCs w:val="28"/>
        </w:rPr>
        <w:t>第四</w:t>
      </w:r>
      <w:r w:rsidRPr="004D2F22">
        <w:rPr>
          <w:rFonts w:hAnsi="標楷體"/>
          <w:sz w:val="28"/>
          <w:szCs w:val="28"/>
        </w:rPr>
        <w:t>條第一項）；</w:t>
      </w:r>
    </w:p>
    <w:p w:rsidR="00647559" w:rsidRPr="004D2F22" w:rsidRDefault="00647559" w:rsidP="00647559">
      <w:pPr>
        <w:spacing w:line="391" w:lineRule="exact"/>
        <w:ind w:leftChars="500" w:left="2020" w:hangingChars="150" w:hanging="420"/>
        <w:jc w:val="both"/>
        <w:rPr>
          <w:sz w:val="28"/>
          <w:szCs w:val="28"/>
        </w:rPr>
      </w:pPr>
      <w:r w:rsidRPr="004D2F22">
        <w:rPr>
          <w:sz w:val="28"/>
          <w:szCs w:val="28"/>
        </w:rPr>
        <w:t>2.2</w:t>
      </w:r>
      <w:r w:rsidRPr="00B6532F">
        <w:rPr>
          <w:b/>
          <w:sz w:val="28"/>
          <w:szCs w:val="28"/>
        </w:rPr>
        <w:t>無規約或規約未規定者，於一定條件下</w:t>
      </w:r>
      <w:r w:rsidRPr="00AA591C">
        <w:rPr>
          <w:sz w:val="28"/>
          <w:szCs w:val="28"/>
        </w:rPr>
        <w:t>，</w:t>
      </w:r>
      <w:r w:rsidRPr="00B6532F">
        <w:rPr>
          <w:sz w:val="28"/>
          <w:szCs w:val="28"/>
        </w:rPr>
        <w:t>女性亦得成為派下員</w:t>
      </w:r>
      <w:r w:rsidRPr="00B6532F">
        <w:rPr>
          <w:b/>
          <w:sz w:val="28"/>
          <w:szCs w:val="28"/>
        </w:rPr>
        <w:t>，</w:t>
      </w:r>
      <w:r w:rsidRPr="00B6532F">
        <w:rPr>
          <w:sz w:val="28"/>
          <w:szCs w:val="28"/>
        </w:rPr>
        <w:t>意即</w:t>
      </w:r>
      <w:r w:rsidRPr="00B6532F">
        <w:rPr>
          <w:b/>
          <w:sz w:val="28"/>
          <w:szCs w:val="28"/>
        </w:rPr>
        <w:t>「男女平等原</w:t>
      </w:r>
      <w:r w:rsidRPr="004D2F22">
        <w:rPr>
          <w:rFonts w:hAnsi="標楷體"/>
          <w:b/>
          <w:sz w:val="28"/>
          <w:szCs w:val="28"/>
        </w:rPr>
        <w:t>則」有條件地優先於「私法自治原則」</w:t>
      </w:r>
      <w:r w:rsidRPr="004D2F22">
        <w:rPr>
          <w:rFonts w:hAnsi="標楷體"/>
          <w:sz w:val="28"/>
          <w:szCs w:val="28"/>
        </w:rPr>
        <w:t>（如第四條第二、三項）。</w:t>
      </w:r>
    </w:p>
    <w:p w:rsidR="00647559" w:rsidRPr="004D2F22" w:rsidRDefault="00647559" w:rsidP="00647559">
      <w:pPr>
        <w:kinsoku w:val="0"/>
        <w:overflowPunct w:val="0"/>
        <w:spacing w:line="391" w:lineRule="exact"/>
        <w:ind w:left="595" w:firstLine="595"/>
        <w:jc w:val="both"/>
        <w:rPr>
          <w:b/>
          <w:sz w:val="28"/>
          <w:szCs w:val="28"/>
        </w:rPr>
      </w:pPr>
      <w:r w:rsidRPr="004D2F22">
        <w:rPr>
          <w:rFonts w:hAnsi="標楷體"/>
          <w:sz w:val="28"/>
          <w:szCs w:val="28"/>
        </w:rPr>
        <w:t>如上規定體系井然，</w:t>
      </w:r>
      <w:r w:rsidRPr="004D2F22">
        <w:rPr>
          <w:rFonts w:hAnsi="標楷體"/>
          <w:b/>
          <w:sz w:val="28"/>
          <w:szCs w:val="28"/>
        </w:rPr>
        <w:t>應認為立法者業已努力調和三種相互衝突之基本價值，謀求彼此間</w:t>
      </w:r>
      <w:r w:rsidRPr="00B6532F">
        <w:rPr>
          <w:rFonts w:hAnsi="標楷體"/>
          <w:b/>
          <w:sz w:val="28"/>
          <w:szCs w:val="28"/>
        </w:rPr>
        <w:t>最大</w:t>
      </w:r>
      <w:r w:rsidRPr="004D2F22">
        <w:rPr>
          <w:rFonts w:hAnsi="標楷體"/>
          <w:b/>
          <w:sz w:val="28"/>
          <w:szCs w:val="28"/>
        </w:rPr>
        <w:t>程度之實現</w:t>
      </w:r>
      <w:r w:rsidRPr="004D2F22">
        <w:rPr>
          <w:rFonts w:hAnsi="標楷體"/>
          <w:sz w:val="28"/>
          <w:szCs w:val="28"/>
        </w:rPr>
        <w:t>。本院爰應予尊重，並釋示「系爭規定」與憲法尚無牴觸。</w:t>
      </w:r>
    </w:p>
    <w:p w:rsidR="00647559" w:rsidRPr="004D2F22" w:rsidRDefault="00647559" w:rsidP="00647559">
      <w:pPr>
        <w:pStyle w:val="ListParagraph"/>
        <w:spacing w:line="391" w:lineRule="exact"/>
        <w:ind w:leftChars="0" w:left="0"/>
        <w:rPr>
          <w:rFonts w:ascii="Times New Roman" w:eastAsia="標楷體" w:hAnsi="Times New Roman"/>
          <w:b/>
          <w:sz w:val="28"/>
          <w:szCs w:val="28"/>
        </w:rPr>
      </w:pPr>
      <w:r>
        <w:rPr>
          <w:rFonts w:ascii="Times New Roman" w:eastAsia="標楷體" w:hAnsi="標楷體" w:hint="eastAsia"/>
          <w:b/>
          <w:sz w:val="28"/>
          <w:szCs w:val="28"/>
        </w:rPr>
        <w:t>四、</w:t>
      </w:r>
      <w:r w:rsidRPr="004D2F22">
        <w:rPr>
          <w:rFonts w:ascii="Times New Roman" w:eastAsia="標楷體" w:hAnsi="標楷體"/>
          <w:b/>
          <w:sz w:val="28"/>
          <w:szCs w:val="28"/>
        </w:rPr>
        <w:t>應如何檢討改進？</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基於前述說明，系爭規定所為之價值權衡要屬合理，應予尊重，故本號解釋僅溫和提示：有關機關「應視社會變遷情形，適時檢討改進」。例如前揭系爭規定第四條第二、三項所定派下之女子、養女、贅婿亦得成為派下員之條件，應隨時代變遷，酌予放寬。</w:t>
      </w:r>
    </w:p>
    <w:p w:rsidR="00647559" w:rsidRPr="004D2F22" w:rsidRDefault="00647559" w:rsidP="00647559">
      <w:pPr>
        <w:kinsoku w:val="0"/>
        <w:overflowPunct w:val="0"/>
        <w:spacing w:line="391" w:lineRule="exact"/>
        <w:ind w:left="595" w:firstLine="595"/>
        <w:jc w:val="both"/>
        <w:rPr>
          <w:sz w:val="28"/>
          <w:szCs w:val="28"/>
        </w:rPr>
      </w:pPr>
      <w:r w:rsidRPr="004D2F22">
        <w:rPr>
          <w:rFonts w:hAnsi="標楷體"/>
          <w:sz w:val="28"/>
          <w:szCs w:val="28"/>
        </w:rPr>
        <w:t>本件堪稱本院首次正面審查「不足禁止」案件，無解釋先例可供參考，屬於困難案件</w:t>
      </w:r>
      <w:r w:rsidRPr="004D2F22">
        <w:rPr>
          <w:sz w:val="28"/>
          <w:szCs w:val="28"/>
        </w:rPr>
        <w:t>(hard cases)</w:t>
      </w:r>
      <w:r w:rsidRPr="004D2F22">
        <w:rPr>
          <w:rFonts w:hAnsi="標楷體"/>
          <w:sz w:val="28"/>
          <w:szCs w:val="28"/>
        </w:rPr>
        <w:t>。雖論理未臻理想，能邁出艱困的第一步，仍值肯定。</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註一：</w:t>
      </w:r>
      <w:r w:rsidRPr="00647559">
        <w:rPr>
          <w:rFonts w:hAnsi="標楷體" w:hint="eastAsia"/>
          <w:sz w:val="22"/>
          <w:szCs w:val="22"/>
        </w:rPr>
        <w:t>司法</w:t>
      </w:r>
      <w:r w:rsidRPr="00F1232C">
        <w:rPr>
          <w:rFonts w:hAnsi="標楷體" w:hint="eastAsia"/>
          <w:sz w:val="22"/>
          <w:szCs w:val="22"/>
        </w:rPr>
        <w:t>院大法官審理案件法第五條第一項第二款：「有左列情形之一者，得聲請解釋憲法：</w:t>
      </w:r>
      <w:r>
        <w:rPr>
          <w:rFonts w:hAnsi="標楷體" w:hint="eastAsia"/>
          <w:sz w:val="22"/>
          <w:szCs w:val="22"/>
        </w:rPr>
        <w:t>…</w:t>
      </w:r>
      <w:r w:rsidRPr="00F1232C">
        <w:rPr>
          <w:rFonts w:hAnsi="標楷體" w:hint="eastAsia"/>
          <w:sz w:val="22"/>
          <w:szCs w:val="22"/>
        </w:rPr>
        <w:t>…</w:t>
      </w:r>
      <w:r w:rsidRPr="00F1232C">
        <w:rPr>
          <w:rFonts w:hAnsi="標楷體" w:hint="eastAsia"/>
          <w:sz w:val="22"/>
          <w:szCs w:val="22"/>
        </w:rPr>
        <w:lastRenderedPageBreak/>
        <w:t>二、人民、法人或政黨於其憲法上所保障之權利，遭受不法侵害，經依法定程序提起訴訟，對於確定終局裁判所適用之</w:t>
      </w:r>
      <w:r w:rsidRPr="00F1232C">
        <w:rPr>
          <w:rFonts w:hAnsi="標楷體" w:hint="eastAsia"/>
          <w:b/>
          <w:sz w:val="22"/>
          <w:szCs w:val="22"/>
        </w:rPr>
        <w:t>法律或命令</w:t>
      </w:r>
      <w:r w:rsidRPr="00F1232C">
        <w:rPr>
          <w:rFonts w:hAnsi="標楷體" w:hint="eastAsia"/>
          <w:sz w:val="22"/>
          <w:szCs w:val="22"/>
        </w:rPr>
        <w:t>發生有牴觸憲法之疑義者」。</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註二：</w:t>
      </w:r>
      <w:r w:rsidRPr="00F1232C">
        <w:rPr>
          <w:rFonts w:hAnsi="標楷體" w:hint="eastAsia"/>
          <w:sz w:val="22"/>
          <w:szCs w:val="22"/>
        </w:rPr>
        <w:t>關於國家之基本權保護義務，參見吳庚，《憲法理論與政府體制》，頁</w:t>
      </w:r>
      <w:r w:rsidRPr="00F1232C">
        <w:rPr>
          <w:rFonts w:hAnsi="標楷體"/>
          <w:sz w:val="22"/>
          <w:szCs w:val="22"/>
        </w:rPr>
        <w:t>120</w:t>
      </w:r>
      <w:r w:rsidRPr="00F1232C">
        <w:rPr>
          <w:rFonts w:hAnsi="標楷體" w:hint="eastAsia"/>
          <w:sz w:val="22"/>
          <w:szCs w:val="22"/>
        </w:rPr>
        <w:t>～</w:t>
      </w:r>
      <w:r w:rsidRPr="00F1232C">
        <w:rPr>
          <w:rFonts w:hAnsi="標楷體"/>
          <w:sz w:val="22"/>
          <w:szCs w:val="22"/>
        </w:rPr>
        <w:t>125</w:t>
      </w:r>
      <w:r w:rsidRPr="00F1232C">
        <w:rPr>
          <w:rFonts w:hAnsi="標楷體" w:hint="eastAsia"/>
          <w:sz w:val="22"/>
          <w:szCs w:val="22"/>
        </w:rPr>
        <w:t>（</w:t>
      </w:r>
      <w:r w:rsidRPr="00F1232C">
        <w:rPr>
          <w:rFonts w:hAnsi="標楷體"/>
          <w:sz w:val="22"/>
          <w:szCs w:val="22"/>
        </w:rPr>
        <w:t>103</w:t>
      </w:r>
      <w:r w:rsidRPr="00F1232C">
        <w:rPr>
          <w:rFonts w:hAnsi="標楷體" w:hint="eastAsia"/>
          <w:sz w:val="22"/>
          <w:szCs w:val="22"/>
        </w:rPr>
        <w:t>年</w:t>
      </w:r>
      <w:r w:rsidRPr="00F1232C">
        <w:rPr>
          <w:rFonts w:hAnsi="標楷體"/>
          <w:sz w:val="22"/>
          <w:szCs w:val="22"/>
        </w:rPr>
        <w:t>9</w:t>
      </w:r>
      <w:r w:rsidRPr="00F1232C">
        <w:rPr>
          <w:rFonts w:hAnsi="標楷體" w:hint="eastAsia"/>
          <w:sz w:val="22"/>
          <w:szCs w:val="22"/>
        </w:rPr>
        <w:t>月）；張嘉尹，〈基本權理論、基本權功能與基本權客觀面向〉，《當代公法新論（上）翁岳生教授七秩誕辰祝壽論文集》，頁</w:t>
      </w:r>
      <w:r w:rsidRPr="00F1232C">
        <w:rPr>
          <w:sz w:val="22"/>
          <w:szCs w:val="22"/>
        </w:rPr>
        <w:t>29</w:t>
      </w:r>
      <w:r w:rsidRPr="00F1232C">
        <w:rPr>
          <w:rFonts w:hAnsi="標楷體" w:hint="eastAsia"/>
          <w:sz w:val="22"/>
          <w:szCs w:val="22"/>
        </w:rPr>
        <w:t>～</w:t>
      </w:r>
      <w:r w:rsidRPr="00F1232C">
        <w:rPr>
          <w:sz w:val="22"/>
          <w:szCs w:val="22"/>
        </w:rPr>
        <w:t>70</w:t>
      </w:r>
      <w:r w:rsidRPr="00F1232C">
        <w:rPr>
          <w:rFonts w:hAnsi="標楷體" w:hint="eastAsia"/>
          <w:sz w:val="22"/>
          <w:szCs w:val="22"/>
        </w:rPr>
        <w:t>（</w:t>
      </w:r>
      <w:r w:rsidRPr="00F1232C">
        <w:rPr>
          <w:sz w:val="22"/>
          <w:szCs w:val="22"/>
        </w:rPr>
        <w:t>91</w:t>
      </w:r>
      <w:r w:rsidRPr="00F1232C">
        <w:rPr>
          <w:rFonts w:hAnsi="標楷體" w:hint="eastAsia"/>
          <w:sz w:val="22"/>
          <w:szCs w:val="22"/>
        </w:rPr>
        <w:t>年</w:t>
      </w:r>
      <w:r w:rsidRPr="00F1232C">
        <w:rPr>
          <w:sz w:val="22"/>
          <w:szCs w:val="22"/>
        </w:rPr>
        <w:t>7</w:t>
      </w:r>
      <w:r w:rsidRPr="00F1232C">
        <w:rPr>
          <w:rFonts w:hAnsi="標楷體" w:hint="eastAsia"/>
          <w:sz w:val="22"/>
          <w:szCs w:val="22"/>
        </w:rPr>
        <w:t>月）；李建良，〈德國基本權理論攬要－兼談對臺灣的影響〉，月旦法學教室第</w:t>
      </w:r>
      <w:r w:rsidRPr="00F1232C">
        <w:rPr>
          <w:sz w:val="22"/>
          <w:szCs w:val="22"/>
        </w:rPr>
        <w:t>100</w:t>
      </w:r>
      <w:r w:rsidRPr="00F1232C">
        <w:rPr>
          <w:rFonts w:hAnsi="標楷體" w:hint="eastAsia"/>
          <w:sz w:val="22"/>
          <w:szCs w:val="22"/>
        </w:rPr>
        <w:t>期，頁</w:t>
      </w:r>
      <w:r w:rsidRPr="00F1232C">
        <w:rPr>
          <w:sz w:val="22"/>
          <w:szCs w:val="22"/>
        </w:rPr>
        <w:t>38</w:t>
      </w:r>
      <w:r w:rsidRPr="00F1232C">
        <w:rPr>
          <w:rFonts w:hAnsi="標楷體" w:hint="eastAsia"/>
          <w:sz w:val="22"/>
          <w:szCs w:val="22"/>
        </w:rPr>
        <w:t>～</w:t>
      </w:r>
      <w:r w:rsidRPr="00F1232C">
        <w:rPr>
          <w:sz w:val="22"/>
          <w:szCs w:val="22"/>
        </w:rPr>
        <w:t>50</w:t>
      </w:r>
      <w:r w:rsidRPr="00F1232C">
        <w:rPr>
          <w:rFonts w:hAnsi="標楷體" w:hint="eastAsia"/>
          <w:sz w:val="22"/>
          <w:szCs w:val="22"/>
        </w:rPr>
        <w:t>（</w:t>
      </w:r>
      <w:r w:rsidRPr="00F1232C">
        <w:rPr>
          <w:sz w:val="22"/>
          <w:szCs w:val="22"/>
        </w:rPr>
        <w:t>100</w:t>
      </w:r>
      <w:r w:rsidRPr="00F1232C">
        <w:rPr>
          <w:rFonts w:hAnsi="標楷體" w:hint="eastAsia"/>
          <w:sz w:val="22"/>
          <w:szCs w:val="22"/>
        </w:rPr>
        <w:t>年</w:t>
      </w:r>
      <w:r w:rsidRPr="00F1232C">
        <w:rPr>
          <w:sz w:val="22"/>
          <w:szCs w:val="22"/>
        </w:rPr>
        <w:t>2</w:t>
      </w:r>
      <w:r w:rsidR="008A78E0">
        <w:rPr>
          <w:rFonts w:hAnsi="標楷體" w:hint="eastAsia"/>
          <w:sz w:val="22"/>
          <w:szCs w:val="22"/>
        </w:rPr>
        <w:t>月）；陳愛娥，「基本權作為客觀法規範－以『</w:t>
      </w:r>
      <w:r w:rsidRPr="00F1232C">
        <w:rPr>
          <w:rFonts w:hAnsi="標楷體" w:hint="eastAsia"/>
          <w:sz w:val="22"/>
          <w:szCs w:val="22"/>
        </w:rPr>
        <w:t>組織與程序保障功能</w:t>
      </w:r>
      <w:r w:rsidR="008A78E0">
        <w:rPr>
          <w:rFonts w:hAnsi="標楷體" w:hint="eastAsia"/>
          <w:sz w:val="22"/>
          <w:szCs w:val="22"/>
        </w:rPr>
        <w:t>』</w:t>
      </w:r>
      <w:r w:rsidRPr="00F1232C">
        <w:rPr>
          <w:rFonts w:hAnsi="標楷體" w:hint="eastAsia"/>
          <w:sz w:val="22"/>
          <w:szCs w:val="22"/>
        </w:rPr>
        <w:t>為例，檢討其衍生的問題」，《憲法解釋之理論與實務》第二輯，頁</w:t>
      </w:r>
      <w:r w:rsidRPr="00F1232C">
        <w:rPr>
          <w:rFonts w:hAnsi="標楷體"/>
          <w:sz w:val="22"/>
          <w:szCs w:val="22"/>
        </w:rPr>
        <w:t>235</w:t>
      </w:r>
      <w:r w:rsidRPr="00F1232C">
        <w:rPr>
          <w:rFonts w:hAnsi="標楷體" w:hint="eastAsia"/>
          <w:sz w:val="22"/>
          <w:szCs w:val="22"/>
        </w:rPr>
        <w:t>～</w:t>
      </w:r>
      <w:r w:rsidRPr="00F1232C">
        <w:rPr>
          <w:rFonts w:hAnsi="標楷體"/>
          <w:sz w:val="22"/>
          <w:szCs w:val="22"/>
        </w:rPr>
        <w:t>272</w:t>
      </w:r>
      <w:r w:rsidRPr="00F1232C">
        <w:rPr>
          <w:rFonts w:hAnsi="標楷體" w:hint="eastAsia"/>
          <w:sz w:val="22"/>
          <w:szCs w:val="22"/>
        </w:rPr>
        <w:t>（</w:t>
      </w:r>
      <w:r w:rsidRPr="00F1232C">
        <w:rPr>
          <w:rFonts w:hAnsi="標楷體"/>
          <w:sz w:val="22"/>
          <w:szCs w:val="22"/>
        </w:rPr>
        <w:t>89</w:t>
      </w:r>
      <w:r w:rsidRPr="00F1232C">
        <w:rPr>
          <w:rFonts w:hAnsi="標楷體" w:hint="eastAsia"/>
          <w:sz w:val="22"/>
          <w:szCs w:val="22"/>
        </w:rPr>
        <w:t>年</w:t>
      </w:r>
      <w:r w:rsidRPr="00F1232C">
        <w:rPr>
          <w:rFonts w:hAnsi="標楷體"/>
          <w:sz w:val="22"/>
          <w:szCs w:val="22"/>
        </w:rPr>
        <w:t>8</w:t>
      </w:r>
      <w:r w:rsidRPr="00F1232C">
        <w:rPr>
          <w:rFonts w:hAnsi="標楷體" w:hint="eastAsia"/>
          <w:sz w:val="22"/>
          <w:szCs w:val="22"/>
        </w:rPr>
        <w:t>月）。</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註三：</w:t>
      </w:r>
      <w:r w:rsidRPr="00F1232C">
        <w:rPr>
          <w:rFonts w:hint="eastAsia"/>
          <w:sz w:val="22"/>
          <w:szCs w:val="22"/>
        </w:rPr>
        <w:t>祭祀公業條例第四條第一項規定：「本條例施行前已存在之祭祀公業，其派下員</w:t>
      </w:r>
      <w:r w:rsidRPr="00F1232C">
        <w:rPr>
          <w:rFonts w:hint="eastAsia"/>
          <w:b/>
          <w:sz w:val="22"/>
          <w:szCs w:val="22"/>
        </w:rPr>
        <w:t>依規約定之</w:t>
      </w:r>
      <w:r w:rsidRPr="00F1232C">
        <w:rPr>
          <w:rFonts w:hint="eastAsia"/>
          <w:sz w:val="22"/>
          <w:szCs w:val="22"/>
        </w:rPr>
        <w:t>」。所謂「依規約定之」，</w:t>
      </w:r>
      <w:r w:rsidRPr="00F1232C">
        <w:rPr>
          <w:rFonts w:hint="eastAsia"/>
          <w:b/>
          <w:sz w:val="22"/>
          <w:szCs w:val="22"/>
        </w:rPr>
        <w:t>與其牽強地說是國家以法律「侵害」人民之平等權</w:t>
      </w:r>
      <w:r w:rsidRPr="00F1232C">
        <w:rPr>
          <w:rFonts w:hint="eastAsia"/>
          <w:sz w:val="22"/>
          <w:szCs w:val="22"/>
        </w:rPr>
        <w:t>，</w:t>
      </w:r>
      <w:r w:rsidRPr="00F1232C">
        <w:rPr>
          <w:rFonts w:hint="eastAsia"/>
          <w:b/>
          <w:sz w:val="22"/>
          <w:szCs w:val="22"/>
        </w:rPr>
        <w:t>不如平實地問</w:t>
      </w:r>
      <w:r w:rsidRPr="00F1232C">
        <w:rPr>
          <w:rFonts w:hint="eastAsia"/>
          <w:sz w:val="22"/>
          <w:szCs w:val="22"/>
        </w:rPr>
        <w:t>：</w:t>
      </w:r>
      <w:r w:rsidRPr="00F1232C">
        <w:rPr>
          <w:rFonts w:hint="eastAsia"/>
          <w:b/>
          <w:sz w:val="22"/>
          <w:szCs w:val="22"/>
        </w:rPr>
        <w:t>上開規定對於「私法自治」是否太過「尊重」，從而猶未善盡國家關於憲法平等原則之保護義務</w:t>
      </w:r>
      <w:r w:rsidRPr="00F1232C">
        <w:rPr>
          <w:rFonts w:hint="eastAsia"/>
          <w:sz w:val="22"/>
          <w:szCs w:val="22"/>
        </w:rPr>
        <w:t>？</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註四：</w:t>
      </w:r>
      <w:r w:rsidRPr="00F1232C">
        <w:rPr>
          <w:rFonts w:ascii="標楷體" w:hAnsi="標楷體" w:hint="eastAsia"/>
          <w:sz w:val="22"/>
          <w:szCs w:val="22"/>
        </w:rPr>
        <w:t>本院解釋先例所謂「重要關聯」，內容不盡相同。或指與「原因案件具體事件」相關聯者（如</w:t>
      </w:r>
      <w:r w:rsidRPr="00F1232C">
        <w:rPr>
          <w:rFonts w:hAnsi="標楷體" w:hint="eastAsia"/>
          <w:sz w:val="22"/>
          <w:szCs w:val="22"/>
        </w:rPr>
        <w:t>釋字第四四五號解釋）</w:t>
      </w:r>
      <w:r w:rsidRPr="00F1232C">
        <w:rPr>
          <w:rFonts w:ascii="標楷體" w:hAnsi="標楷體" w:hint="eastAsia"/>
          <w:sz w:val="22"/>
          <w:szCs w:val="22"/>
        </w:rPr>
        <w:t>，或指與「原因案件之裁判」相關聯者（如</w:t>
      </w:r>
      <w:r w:rsidRPr="00F1232C">
        <w:rPr>
          <w:rFonts w:hAnsi="標楷體" w:hint="eastAsia"/>
          <w:sz w:val="22"/>
          <w:szCs w:val="22"/>
        </w:rPr>
        <w:t>釋字第五三五號解釋）</w:t>
      </w:r>
      <w:r w:rsidRPr="00F1232C">
        <w:rPr>
          <w:rFonts w:ascii="標楷體" w:hAnsi="標楷體" w:hint="eastAsia"/>
          <w:sz w:val="22"/>
          <w:szCs w:val="22"/>
        </w:rPr>
        <w:t>，或指與「聲請釋憲之法律」相關聯者（如</w:t>
      </w:r>
      <w:r w:rsidRPr="00F1232C">
        <w:rPr>
          <w:rFonts w:hAnsi="標楷體" w:hint="eastAsia"/>
          <w:sz w:val="22"/>
          <w:szCs w:val="22"/>
        </w:rPr>
        <w:t>釋字第六六四號解釋）</w:t>
      </w:r>
      <w:r w:rsidRPr="00F1232C">
        <w:rPr>
          <w:rFonts w:ascii="標楷體" w:hAnsi="標楷體" w:hint="eastAsia"/>
          <w:sz w:val="22"/>
          <w:szCs w:val="22"/>
        </w:rPr>
        <w:t>。</w:t>
      </w:r>
    </w:p>
    <w:p w:rsidR="00647559" w:rsidRPr="00F1232C" w:rsidRDefault="00647559" w:rsidP="00647559">
      <w:pPr>
        <w:overflowPunct w:val="0"/>
        <w:spacing w:line="391" w:lineRule="exact"/>
        <w:ind w:leftChars="210" w:left="672"/>
        <w:jc w:val="both"/>
        <w:rPr>
          <w:rFonts w:hAnsi="標楷體"/>
          <w:color w:val="000000"/>
          <w:sz w:val="22"/>
          <w:szCs w:val="22"/>
        </w:rPr>
      </w:pPr>
      <w:r w:rsidRPr="00F1232C">
        <w:rPr>
          <w:rFonts w:hAnsi="標楷體" w:hint="eastAsia"/>
          <w:sz w:val="22"/>
          <w:szCs w:val="22"/>
        </w:rPr>
        <w:t>釋字第四四五號解釋理由書第七段謂：「</w:t>
      </w:r>
      <w:r w:rsidR="008A78E0">
        <w:rPr>
          <w:rFonts w:hAnsi="標楷體" w:hint="eastAsia"/>
          <w:color w:val="000000"/>
          <w:sz w:val="22"/>
          <w:szCs w:val="22"/>
        </w:rPr>
        <w:t>本件聲請人因違反集會遊行法案件，經臺</w:t>
      </w:r>
      <w:r w:rsidRPr="00F1232C">
        <w:rPr>
          <w:rFonts w:hAnsi="標楷體" w:hint="eastAsia"/>
          <w:color w:val="000000"/>
          <w:sz w:val="22"/>
          <w:szCs w:val="22"/>
        </w:rPr>
        <w:t>灣高等法院八十三年度上易字第五二七八號刑事判決</w:t>
      </w:r>
      <w:r w:rsidRPr="00F1232C">
        <w:rPr>
          <w:rFonts w:hAnsi="標楷體" w:hint="eastAsia"/>
          <w:b/>
          <w:color w:val="000000"/>
          <w:sz w:val="22"/>
          <w:szCs w:val="22"/>
        </w:rPr>
        <w:t>以犯集會遊行法第二十九條之罪處以刑罰</w:t>
      </w:r>
      <w:r w:rsidRPr="00F1232C">
        <w:rPr>
          <w:rFonts w:hAnsi="標楷體" w:hint="eastAsia"/>
          <w:color w:val="000000"/>
          <w:sz w:val="22"/>
          <w:szCs w:val="22"/>
        </w:rPr>
        <w:t>，因認其於憲法第十四條規定所保障之集會自由遭受不法侵害，對於確定判決所適用集會遊行法以不確定法律概念賦予警察機關事前抑制與禁止集會、遊行，發生有牴觸憲法之疑義，聲請解釋。查聲請人所以受刑事法院判以罪刑，雖係因舉行室外集會、遊行</w:t>
      </w:r>
      <w:r w:rsidRPr="00F1232C">
        <w:rPr>
          <w:rFonts w:hAnsi="標楷體" w:hint="eastAsia"/>
          <w:b/>
          <w:color w:val="000000"/>
          <w:sz w:val="22"/>
          <w:szCs w:val="22"/>
        </w:rPr>
        <w:t>未依集會遊行法第九條第一項規定於六日前向主管機關申請，致未獲許可</w:t>
      </w:r>
      <w:r w:rsidRPr="00F1232C">
        <w:rPr>
          <w:rFonts w:hAnsi="標楷體" w:hint="eastAsia"/>
          <w:color w:val="000000"/>
          <w:sz w:val="22"/>
          <w:szCs w:val="22"/>
        </w:rPr>
        <w:t>，竟引導車隊及群眾遊行，經主管機關命令解散而不解散，仍繼續舉行，經制止而不遵從，為其原因事實，</w:t>
      </w:r>
      <w:r w:rsidRPr="00F1232C">
        <w:rPr>
          <w:rFonts w:hAnsi="標楷體" w:hint="eastAsia"/>
          <w:b/>
          <w:color w:val="000000"/>
          <w:sz w:val="22"/>
          <w:szCs w:val="22"/>
        </w:rPr>
        <w:t>其牽涉之問題實係集會遊行法第八條第一項前段規定室外集會、遊行應向主管機關申請許可及相關規定是否牴觸憲法所發生之疑義，殊難僅就同法第九條第一項所定申請期限是否違憲一事為論斷</w:t>
      </w:r>
      <w:r w:rsidRPr="00F1232C">
        <w:rPr>
          <w:rFonts w:hAnsi="標楷體" w:hint="eastAsia"/>
          <w:color w:val="000000"/>
          <w:sz w:val="22"/>
          <w:szCs w:val="22"/>
        </w:rPr>
        <w:t>。從而本件解釋應就集會遊行法所採室外集會、遊行應經事前申請許可之制度是否有牴觸憲法之疑義而為審理」。大法官卒就集會遊行法相關條文（含該法第八條第一項及第十一條各款）進行審查，作成解釋。</w:t>
      </w:r>
    </w:p>
    <w:p w:rsidR="00647559" w:rsidRPr="00F1232C" w:rsidRDefault="00647559" w:rsidP="00647559">
      <w:pPr>
        <w:overflowPunct w:val="0"/>
        <w:spacing w:line="391" w:lineRule="exact"/>
        <w:ind w:leftChars="210" w:left="672"/>
        <w:jc w:val="both"/>
        <w:rPr>
          <w:rFonts w:hAnsi="標楷體"/>
          <w:color w:val="000000"/>
          <w:sz w:val="22"/>
          <w:szCs w:val="22"/>
        </w:rPr>
      </w:pPr>
      <w:r w:rsidRPr="00F1232C">
        <w:rPr>
          <w:rFonts w:hAnsi="標楷體" w:hint="eastAsia"/>
          <w:sz w:val="22"/>
          <w:szCs w:val="22"/>
        </w:rPr>
        <w:t>釋字第五三五號解釋理由書第一段謂：「</w:t>
      </w:r>
      <w:r w:rsidRPr="00F1232C">
        <w:rPr>
          <w:rFonts w:hAnsi="標楷體" w:hint="eastAsia"/>
          <w:color w:val="000000"/>
          <w:sz w:val="22"/>
          <w:szCs w:val="22"/>
        </w:rPr>
        <w:t>所謂裁判所適用之法律或命令，係指法令之違憲與否</w:t>
      </w:r>
      <w:r w:rsidRPr="00F1232C">
        <w:rPr>
          <w:rFonts w:hAnsi="標楷體" w:hint="eastAsia"/>
          <w:b/>
          <w:color w:val="000000"/>
          <w:sz w:val="22"/>
          <w:szCs w:val="22"/>
        </w:rPr>
        <w:t>與該裁判有重要關聯性</w:t>
      </w:r>
      <w:r w:rsidRPr="00F1232C">
        <w:rPr>
          <w:rFonts w:hAnsi="標楷體" w:hint="eastAsia"/>
          <w:color w:val="000000"/>
          <w:sz w:val="22"/>
          <w:szCs w:val="22"/>
        </w:rPr>
        <w:t>而言。以刑事判決為例，並不限於判決中據以論罪科刑之實體法及訴訟法之規定，包括作為判斷行為違法性依據之法令在內，均得為聲請釋憲之對象。就本聲請案所涉之刑事判決而論，</w:t>
      </w:r>
      <w:r w:rsidRPr="00F1232C">
        <w:rPr>
          <w:rFonts w:hAnsi="標楷體" w:hint="eastAsia"/>
          <w:b/>
          <w:color w:val="000000"/>
          <w:sz w:val="22"/>
          <w:szCs w:val="22"/>
        </w:rPr>
        <w:t>聲請人（即該刑事判決之被告）是否成立於公務員依法執行職務時當場侮辱罪，係以該受侮辱之公務員當時是否依法執行職務為前提，是該判決認定其係依法執行職務所依據之法律</w:t>
      </w:r>
      <w:r w:rsidRPr="00F1232C">
        <w:rPr>
          <w:b/>
          <w:color w:val="000000"/>
          <w:sz w:val="22"/>
          <w:szCs w:val="22"/>
        </w:rPr>
        <w:t>—</w:t>
      </w:r>
      <w:r w:rsidRPr="00F1232C">
        <w:rPr>
          <w:rFonts w:hAnsi="標楷體" w:hint="eastAsia"/>
          <w:b/>
          <w:color w:val="000000"/>
          <w:sz w:val="22"/>
          <w:szCs w:val="22"/>
        </w:rPr>
        <w:t>警察勤務條例相關規定，即與該判決有重要關聯性，而得為聲請釋憲之客體</w:t>
      </w:r>
      <w:r w:rsidRPr="00F1232C">
        <w:rPr>
          <w:rFonts w:hAnsi="標楷體" w:hint="eastAsia"/>
          <w:color w:val="000000"/>
          <w:sz w:val="22"/>
          <w:szCs w:val="22"/>
        </w:rPr>
        <w:t>」。</w:t>
      </w:r>
    </w:p>
    <w:p w:rsidR="00647559" w:rsidRPr="00F1232C" w:rsidRDefault="00647559" w:rsidP="00647559">
      <w:pPr>
        <w:overflowPunct w:val="0"/>
        <w:spacing w:line="391" w:lineRule="exact"/>
        <w:ind w:leftChars="210" w:left="672"/>
        <w:jc w:val="both"/>
        <w:rPr>
          <w:rFonts w:ascii="標楷體" w:hAnsi="標楷體" w:hint="eastAsia"/>
          <w:color w:val="000000"/>
          <w:sz w:val="22"/>
          <w:szCs w:val="22"/>
        </w:rPr>
      </w:pPr>
      <w:r w:rsidRPr="00F1232C">
        <w:rPr>
          <w:rFonts w:hAnsi="標楷體" w:hint="eastAsia"/>
          <w:sz w:val="22"/>
          <w:szCs w:val="22"/>
        </w:rPr>
        <w:t>釋字第六六四號解釋理由書第一段謂：「法官於審理案件時，對於應適用之法律，依其合理之確信，認為有牴觸憲法之疑義，顯然於該案件之裁判結果有影響者，各級法院得以之為先決問題，裁定停止訴訟程序，並提出客觀上形成確信法律為違憲之具體理由，聲請本院大法官解釋，本院釋字第三七一號、第五七二號、第五九</w:t>
      </w:r>
      <w:r w:rsidR="00EB62A5" w:rsidRPr="00F9039C">
        <w:rPr>
          <w:rFonts w:ascii="華康POP1體W5" w:eastAsia="華康POP1體W5" w:hAnsi="標楷體" w:hint="eastAsia"/>
          <w:sz w:val="22"/>
          <w:szCs w:val="22"/>
        </w:rPr>
        <w:t>○</w:t>
      </w:r>
      <w:r w:rsidRPr="00F1232C">
        <w:rPr>
          <w:rFonts w:hAnsi="標楷體" w:hint="eastAsia"/>
          <w:sz w:val="22"/>
          <w:szCs w:val="22"/>
        </w:rPr>
        <w:t>號解釋闡釋甚明。</w:t>
      </w:r>
      <w:r w:rsidRPr="00F1232C">
        <w:rPr>
          <w:rFonts w:hAnsi="標楷體" w:hint="eastAsia"/>
          <w:b/>
          <w:sz w:val="22"/>
          <w:szCs w:val="22"/>
        </w:rPr>
        <w:t>本院審查之對象，非僅以聲請書明指者為限，且包含案件審理須援引為裁判基礎之法律，並與聲請人聲請釋憲之法律具有重</w:t>
      </w:r>
      <w:r w:rsidRPr="00F1232C">
        <w:rPr>
          <w:rFonts w:hAnsi="標楷體" w:hint="eastAsia"/>
          <w:b/>
          <w:sz w:val="22"/>
          <w:szCs w:val="22"/>
        </w:rPr>
        <w:lastRenderedPageBreak/>
        <w:t>要關聯者在內</w:t>
      </w:r>
      <w:r w:rsidRPr="00F1232C">
        <w:rPr>
          <w:rFonts w:hAnsi="標楷體" w:hint="eastAsia"/>
          <w:sz w:val="22"/>
          <w:szCs w:val="22"/>
        </w:rPr>
        <w:t>。本件聲請人於審理案件時，認其所應適用之少年事件處理法第三條第二款第三目規定有違憲疑義，聲請本院解釋，符合聲請解釋之要件，應予受理。又同法第二十六條第二款規定，少年法院認有必要時得以裁定命少年收容於少年觀護所，第四十二條第一項第四款規定少年法院得以裁定令少年入感化教育處所施以感化教育，</w:t>
      </w:r>
      <w:r w:rsidRPr="00F1232C">
        <w:rPr>
          <w:rFonts w:hAnsi="標楷體" w:hint="eastAsia"/>
          <w:b/>
          <w:sz w:val="22"/>
          <w:szCs w:val="22"/>
        </w:rPr>
        <w:t>均為聲請人</w:t>
      </w:r>
      <w:r w:rsidRPr="00F1232C">
        <w:rPr>
          <w:rFonts w:hAnsi="標楷體" w:hint="eastAsia"/>
          <w:sz w:val="22"/>
          <w:szCs w:val="22"/>
        </w:rPr>
        <w:t>依同法第三條第二款第三目規定而</w:t>
      </w:r>
      <w:r w:rsidRPr="00F1232C">
        <w:rPr>
          <w:rFonts w:hAnsi="標楷體" w:hint="eastAsia"/>
          <w:b/>
          <w:sz w:val="22"/>
          <w:szCs w:val="22"/>
        </w:rPr>
        <w:t>進行少年事件處理程序時，所須適用之後續處置規定</w:t>
      </w:r>
      <w:r w:rsidRPr="00F1232C">
        <w:rPr>
          <w:rFonts w:hAnsi="標楷體" w:hint="eastAsia"/>
          <w:sz w:val="22"/>
          <w:szCs w:val="22"/>
        </w:rPr>
        <w:t>，</w:t>
      </w:r>
      <w:r w:rsidRPr="00F1232C">
        <w:rPr>
          <w:rFonts w:hAnsi="標楷體" w:hint="eastAsia"/>
          <w:b/>
          <w:sz w:val="22"/>
          <w:szCs w:val="22"/>
        </w:rPr>
        <w:t>與第三條第二款第三目規定有重要關聯，均得為本院審查之對象，應一併納入解釋範圍</w:t>
      </w:r>
      <w:r w:rsidRPr="00F1232C">
        <w:rPr>
          <w:rFonts w:hAnsi="標楷體" w:hint="eastAsia"/>
          <w:sz w:val="22"/>
          <w:szCs w:val="22"/>
        </w:rPr>
        <w:t>」。</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註五：</w:t>
      </w:r>
      <w:r w:rsidRPr="00F1232C">
        <w:rPr>
          <w:sz w:val="22"/>
          <w:szCs w:val="22"/>
        </w:rPr>
        <w:t>BverfGE, 39, 1</w:t>
      </w:r>
      <w:r w:rsidRPr="00F1232C">
        <w:rPr>
          <w:rFonts w:hint="eastAsia"/>
          <w:sz w:val="22"/>
          <w:szCs w:val="22"/>
        </w:rPr>
        <w:t>。並</w:t>
      </w:r>
      <w:r w:rsidRPr="00F1232C">
        <w:rPr>
          <w:rFonts w:hAnsi="標楷體" w:hint="eastAsia"/>
          <w:sz w:val="22"/>
          <w:szCs w:val="22"/>
        </w:rPr>
        <w:t>參見</w:t>
      </w:r>
      <w:r w:rsidRPr="00F1232C">
        <w:rPr>
          <w:rFonts w:hAnsi="標楷體"/>
          <w:smallCaps/>
          <w:sz w:val="22"/>
          <w:szCs w:val="22"/>
        </w:rPr>
        <w:t>Donald P Kommers, The Constitutional Jurisprudence of the Federal Republic of Germany</w:t>
      </w:r>
      <w:r w:rsidRPr="00F1232C">
        <w:rPr>
          <w:rFonts w:hAnsi="標楷體"/>
          <w:sz w:val="22"/>
          <w:szCs w:val="22"/>
        </w:rPr>
        <w:t xml:space="preserve"> 336-348 (1997)</w:t>
      </w:r>
      <w:r w:rsidRPr="00F1232C">
        <w:rPr>
          <w:rFonts w:hAnsi="標楷體" w:hint="eastAsia"/>
          <w:sz w:val="22"/>
          <w:szCs w:val="22"/>
        </w:rPr>
        <w:t>；陳英淙</w:t>
      </w:r>
      <w:r w:rsidRPr="00F1232C">
        <w:rPr>
          <w:rFonts w:hint="eastAsia"/>
          <w:sz w:val="22"/>
          <w:szCs w:val="22"/>
        </w:rPr>
        <w:t>，</w:t>
      </w:r>
      <w:r w:rsidRPr="00F1232C">
        <w:rPr>
          <w:rFonts w:hAnsi="標楷體" w:hint="eastAsia"/>
          <w:sz w:val="22"/>
          <w:szCs w:val="22"/>
        </w:rPr>
        <w:t>〈由德國聯邦憲法法院之判決（</w:t>
      </w:r>
      <w:r w:rsidRPr="00F1232C">
        <w:rPr>
          <w:rFonts w:hAnsi="標楷體"/>
          <w:sz w:val="22"/>
          <w:szCs w:val="22"/>
        </w:rPr>
        <w:t>BVerfGE 88, 203</w:t>
      </w:r>
      <w:r w:rsidRPr="00F1232C">
        <w:rPr>
          <w:rFonts w:hAnsi="標楷體" w:hint="eastAsia"/>
          <w:sz w:val="22"/>
          <w:szCs w:val="22"/>
        </w:rPr>
        <w:t>）探討墮胎合法化問題〉，《憲政時代》，第</w:t>
      </w:r>
      <w:r w:rsidRPr="00F1232C">
        <w:rPr>
          <w:rFonts w:hAnsi="標楷體"/>
          <w:sz w:val="22"/>
          <w:szCs w:val="22"/>
        </w:rPr>
        <w:t>28</w:t>
      </w:r>
      <w:r w:rsidRPr="00F1232C">
        <w:rPr>
          <w:rFonts w:hAnsi="標楷體" w:hint="eastAsia"/>
          <w:sz w:val="22"/>
          <w:szCs w:val="22"/>
        </w:rPr>
        <w:t>卷第</w:t>
      </w:r>
      <w:r w:rsidRPr="00F1232C">
        <w:rPr>
          <w:rFonts w:hAnsi="標楷體"/>
          <w:sz w:val="22"/>
          <w:szCs w:val="22"/>
        </w:rPr>
        <w:t>1</w:t>
      </w:r>
      <w:r w:rsidRPr="00F1232C">
        <w:rPr>
          <w:rFonts w:hAnsi="標楷體" w:hint="eastAsia"/>
          <w:sz w:val="22"/>
          <w:szCs w:val="22"/>
        </w:rPr>
        <w:t>期，頁</w:t>
      </w:r>
      <w:r w:rsidRPr="00F1232C">
        <w:rPr>
          <w:rFonts w:hAnsi="標楷體"/>
          <w:sz w:val="22"/>
          <w:szCs w:val="22"/>
        </w:rPr>
        <w:t>66-88</w:t>
      </w:r>
      <w:r w:rsidRPr="00F1232C">
        <w:rPr>
          <w:rFonts w:hAnsi="標楷體" w:hint="eastAsia"/>
          <w:sz w:val="22"/>
          <w:szCs w:val="22"/>
        </w:rPr>
        <w:t>（</w:t>
      </w:r>
      <w:r w:rsidRPr="00F1232C">
        <w:rPr>
          <w:rFonts w:hAnsi="標楷體"/>
          <w:sz w:val="22"/>
          <w:szCs w:val="22"/>
        </w:rPr>
        <w:t>91</w:t>
      </w:r>
      <w:r w:rsidRPr="00F1232C">
        <w:rPr>
          <w:rFonts w:hAnsi="標楷體" w:hint="eastAsia"/>
          <w:sz w:val="22"/>
          <w:szCs w:val="22"/>
        </w:rPr>
        <w:t>年</w:t>
      </w:r>
      <w:r w:rsidRPr="00F1232C">
        <w:rPr>
          <w:rFonts w:hAnsi="標楷體"/>
          <w:sz w:val="22"/>
          <w:szCs w:val="22"/>
        </w:rPr>
        <w:t>7</w:t>
      </w:r>
      <w:r w:rsidRPr="00F1232C">
        <w:rPr>
          <w:rFonts w:hAnsi="標楷體" w:hint="eastAsia"/>
          <w:sz w:val="22"/>
          <w:szCs w:val="22"/>
        </w:rPr>
        <w:t>月）。</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註六：</w:t>
      </w:r>
      <w:r w:rsidRPr="00F1232C">
        <w:rPr>
          <w:sz w:val="22"/>
          <w:szCs w:val="22"/>
        </w:rPr>
        <w:t xml:space="preserve">BVerfGE 39, 1 (41); 7, </w:t>
      </w:r>
      <w:r w:rsidRPr="00647559">
        <w:rPr>
          <w:rFonts w:hAnsi="標楷體"/>
          <w:sz w:val="22"/>
          <w:szCs w:val="22"/>
        </w:rPr>
        <w:t>198</w:t>
      </w:r>
      <w:r w:rsidRPr="00F1232C">
        <w:rPr>
          <w:sz w:val="22"/>
          <w:szCs w:val="22"/>
        </w:rPr>
        <w:t xml:space="preserve"> (205)</w:t>
      </w:r>
      <w:r w:rsidRPr="00F1232C">
        <w:rPr>
          <w:rFonts w:eastAsia="標楷體 副浡渀." w:hint="eastAsia"/>
          <w:sz w:val="22"/>
          <w:szCs w:val="22"/>
        </w:rPr>
        <w:t>。</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註七：</w:t>
      </w:r>
      <w:r w:rsidRPr="00F1232C">
        <w:rPr>
          <w:rFonts w:ascii="標楷體" w:hAnsi="標楷體" w:hint="eastAsia"/>
          <w:sz w:val="22"/>
          <w:szCs w:val="22"/>
        </w:rPr>
        <w:t>參見釋字第四</w:t>
      </w:r>
      <w:r w:rsidR="00B93D7F">
        <w:rPr>
          <w:rFonts w:ascii="華康POP1體W5" w:eastAsia="華康POP1體W5" w:hint="eastAsia"/>
          <w:sz w:val="22"/>
          <w:szCs w:val="22"/>
        </w:rPr>
        <w:t>○○</w:t>
      </w:r>
      <w:r w:rsidRPr="00F1232C">
        <w:rPr>
          <w:rFonts w:ascii="標楷體" w:hAnsi="標楷體" w:hint="eastAsia"/>
          <w:sz w:val="22"/>
          <w:szCs w:val="22"/>
        </w:rPr>
        <w:t>號</w:t>
      </w:r>
      <w:r w:rsidRPr="00647559">
        <w:rPr>
          <w:rFonts w:hAnsi="標楷體" w:hint="eastAsia"/>
          <w:sz w:val="22"/>
          <w:szCs w:val="22"/>
        </w:rPr>
        <w:t>解釋</w:t>
      </w:r>
      <w:r w:rsidRPr="00F1232C">
        <w:rPr>
          <w:rFonts w:ascii="標楷體" w:hAnsi="標楷體" w:hint="eastAsia"/>
          <w:sz w:val="22"/>
          <w:szCs w:val="22"/>
        </w:rPr>
        <w:t>（憲法第十五條關於人民財產權應予保障之規定，旨在</w:t>
      </w:r>
      <w:r w:rsidRPr="00F1232C">
        <w:rPr>
          <w:rFonts w:ascii="標楷體" w:hAnsi="標楷體" w:hint="eastAsia"/>
          <w:b/>
          <w:sz w:val="22"/>
          <w:szCs w:val="22"/>
        </w:rPr>
        <w:t>確保</w:t>
      </w:r>
      <w:r w:rsidRPr="00F1232C">
        <w:rPr>
          <w:rFonts w:ascii="標楷體" w:hAnsi="標楷體" w:hint="eastAsia"/>
          <w:sz w:val="22"/>
          <w:szCs w:val="22"/>
        </w:rPr>
        <w:t>個人依財產之存續狀態行使其自由使用、收益及處分之權能，並</w:t>
      </w:r>
      <w:r w:rsidRPr="00F1232C">
        <w:rPr>
          <w:rFonts w:ascii="標楷體" w:hAnsi="標楷體" w:hint="eastAsia"/>
          <w:b/>
          <w:sz w:val="22"/>
          <w:szCs w:val="22"/>
        </w:rPr>
        <w:t>免於遭受公權力或第三人之侵害</w:t>
      </w:r>
      <w:r w:rsidRPr="00F1232C">
        <w:rPr>
          <w:rFonts w:ascii="標楷體" w:hAnsi="標楷體" w:hint="eastAsia"/>
          <w:sz w:val="22"/>
          <w:szCs w:val="22"/>
        </w:rPr>
        <w:t>，俾能實現個人自由、發展人格及維護尊嚴）；釋字第四四五號解釋（國家為保障人民之集會自由，</w:t>
      </w:r>
      <w:r w:rsidRPr="00F1232C">
        <w:rPr>
          <w:rFonts w:ascii="標楷體" w:hAnsi="標楷體" w:hint="eastAsia"/>
          <w:b/>
          <w:sz w:val="22"/>
          <w:szCs w:val="22"/>
        </w:rPr>
        <w:t>應提供適當集會場所，並保護集會、遊行之安全</w:t>
      </w:r>
      <w:r w:rsidRPr="00F1232C">
        <w:rPr>
          <w:rFonts w:ascii="標楷體" w:hAnsi="標楷體" w:hint="eastAsia"/>
          <w:sz w:val="22"/>
          <w:szCs w:val="22"/>
        </w:rPr>
        <w:t>，使其得以順利進行）。</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註八：</w:t>
      </w:r>
      <w:r w:rsidRPr="00F1232C">
        <w:rPr>
          <w:kern w:val="0"/>
          <w:sz w:val="22"/>
          <w:szCs w:val="22"/>
        </w:rPr>
        <w:t xml:space="preserve">Robert Alexy, Theorie der </w:t>
      </w:r>
      <w:r w:rsidRPr="00647559">
        <w:rPr>
          <w:rFonts w:hAnsi="標楷體"/>
          <w:sz w:val="22"/>
          <w:szCs w:val="22"/>
        </w:rPr>
        <w:t>Grundrechte</w:t>
      </w:r>
      <w:r w:rsidRPr="00F1232C">
        <w:rPr>
          <w:kern w:val="0"/>
          <w:sz w:val="22"/>
          <w:szCs w:val="22"/>
        </w:rPr>
        <w:t xml:space="preserve"> 420f. (1994).</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註九：</w:t>
      </w:r>
      <w:r w:rsidRPr="00F1232C">
        <w:rPr>
          <w:sz w:val="22"/>
          <w:szCs w:val="22"/>
        </w:rPr>
        <w:t xml:space="preserve">BverfGE 39, 1 (42, 44); </w:t>
      </w:r>
      <w:r w:rsidRPr="00647559">
        <w:rPr>
          <w:rFonts w:hAnsi="標楷體"/>
          <w:sz w:val="22"/>
          <w:szCs w:val="22"/>
        </w:rPr>
        <w:t>46</w:t>
      </w:r>
      <w:r w:rsidRPr="00F1232C">
        <w:rPr>
          <w:sz w:val="22"/>
          <w:szCs w:val="22"/>
        </w:rPr>
        <w:t>, 160 (164).</w:t>
      </w:r>
    </w:p>
    <w:p w:rsidR="00647559" w:rsidRPr="00F1232C" w:rsidRDefault="00647559" w:rsidP="00647559">
      <w:pPr>
        <w:overflowPunct w:val="0"/>
        <w:spacing w:line="391" w:lineRule="exact"/>
        <w:ind w:left="682" w:hangingChars="310" w:hanging="682"/>
        <w:jc w:val="both"/>
        <w:rPr>
          <w:rFonts w:ascii="標楷體" w:hAnsi="標楷體"/>
          <w:color w:val="000000"/>
          <w:sz w:val="22"/>
          <w:szCs w:val="22"/>
        </w:rPr>
      </w:pPr>
      <w:r w:rsidRPr="00F1232C">
        <w:rPr>
          <w:rFonts w:ascii="標楷體" w:hAnsi="標楷體" w:hint="eastAsia"/>
          <w:color w:val="000000"/>
          <w:sz w:val="22"/>
          <w:szCs w:val="22"/>
        </w:rPr>
        <w:t>註十：</w:t>
      </w:r>
      <w:r w:rsidRPr="00F1232C">
        <w:rPr>
          <w:rFonts w:hint="eastAsia"/>
          <w:sz w:val="22"/>
          <w:szCs w:val="22"/>
        </w:rPr>
        <w:t>參見本席釋字第七</w:t>
      </w:r>
      <w:r w:rsidR="00EB62A5" w:rsidRPr="00F9039C">
        <w:rPr>
          <w:rFonts w:ascii="華康POP1體W5" w:eastAsia="華康POP1體W5" w:hint="eastAsia"/>
          <w:sz w:val="22"/>
          <w:szCs w:val="22"/>
        </w:rPr>
        <w:t>○</w:t>
      </w:r>
      <w:r w:rsidRPr="00647559">
        <w:rPr>
          <w:rFonts w:hAnsi="標楷體" w:hint="eastAsia"/>
          <w:sz w:val="22"/>
          <w:szCs w:val="22"/>
        </w:rPr>
        <w:t>九號</w:t>
      </w:r>
      <w:r w:rsidRPr="00F1232C">
        <w:rPr>
          <w:rFonts w:hint="eastAsia"/>
          <w:sz w:val="22"/>
          <w:szCs w:val="22"/>
        </w:rPr>
        <w:t>解釋「協同暨部分不同意見書」（壹、四）。</w:t>
      </w:r>
    </w:p>
    <w:p w:rsidR="001A05D6" w:rsidRPr="00647559" w:rsidRDefault="001A05D6" w:rsidP="00647559">
      <w:pPr>
        <w:spacing w:line="391" w:lineRule="exact"/>
        <w:jc w:val="both"/>
        <w:rPr>
          <w:b/>
          <w:color w:val="000000"/>
          <w:sz w:val="28"/>
          <w:szCs w:val="28"/>
        </w:rPr>
      </w:pPr>
    </w:p>
    <w:p w:rsidR="0027594F" w:rsidRPr="007B5ADE" w:rsidRDefault="0027594F" w:rsidP="0027594F">
      <w:pPr>
        <w:kinsoku w:val="0"/>
        <w:overflowPunct w:val="0"/>
        <w:spacing w:line="391" w:lineRule="exact"/>
        <w:ind w:left="958" w:right="641"/>
        <w:jc w:val="distribute"/>
        <w:rPr>
          <w:sz w:val="28"/>
          <w:szCs w:val="28"/>
        </w:rPr>
      </w:pPr>
      <w:r w:rsidRPr="001F6ABB">
        <w:rPr>
          <w:rFonts w:eastAsia="華康粗黑體"/>
          <w:color w:val="000000"/>
          <w:sz w:val="28"/>
          <w:szCs w:val="28"/>
        </w:rPr>
        <w:t>部分協同部分不同意見書</w:t>
      </w:r>
      <w:r w:rsidRPr="007B5ADE">
        <w:rPr>
          <w:rFonts w:hAnsi="標楷體" w:hint="eastAsia"/>
          <w:sz w:val="28"/>
          <w:szCs w:val="28"/>
        </w:rPr>
        <w:t xml:space="preserve">　　　　　　　　</w:t>
      </w:r>
      <w:r w:rsidRPr="007B5ADE">
        <w:rPr>
          <w:rFonts w:hAnsi="標楷體"/>
          <w:sz w:val="28"/>
          <w:szCs w:val="28"/>
        </w:rPr>
        <w:t>陳碧玉大法官</w:t>
      </w:r>
      <w:r w:rsidRPr="007B5ADE">
        <w:rPr>
          <w:rFonts w:hint="eastAsia"/>
          <w:sz w:val="28"/>
          <w:szCs w:val="28"/>
        </w:rPr>
        <w:t xml:space="preserve">　</w:t>
      </w:r>
      <w:r w:rsidRPr="007B5ADE">
        <w:rPr>
          <w:rFonts w:hAnsi="標楷體"/>
          <w:sz w:val="28"/>
          <w:szCs w:val="28"/>
        </w:rPr>
        <w:t>提出</w:t>
      </w:r>
    </w:p>
    <w:p w:rsidR="0027594F" w:rsidRPr="00EF18F1" w:rsidRDefault="0027594F" w:rsidP="0027594F">
      <w:pPr>
        <w:spacing w:line="391" w:lineRule="exact"/>
        <w:ind w:firstLineChars="200" w:firstLine="560"/>
        <w:jc w:val="both"/>
        <w:rPr>
          <w:sz w:val="28"/>
          <w:szCs w:val="28"/>
        </w:rPr>
      </w:pPr>
      <w:r w:rsidRPr="00EF18F1">
        <w:rPr>
          <w:rFonts w:hAnsi="標楷體"/>
          <w:sz w:val="28"/>
          <w:szCs w:val="28"/>
        </w:rPr>
        <w:t>本件多數意見認為：「祭祀公業條例第四條第一項前段規定：『本條例施行前已存在之祭祀公業，其派下員依規約定之。』並未以性別為認定派下員之標準，雖相關規約依循傳統之宗族觀念，大都限定以男系子孫（含養子）為派下員，多數情形致女子不得為派下員，但該等規約係設立人及其子孫所為之私法上結社及財產處分行為，基於私法自治，原則上應予尊重，以維護法秩序之安定。是上開規定以規約認定祭祀公業派下員，尚難認與憲法第七條保障性別平等之意旨有違，致侵害女子之財產權」之見解敬表贊同。惟對於理由陳述認有補充之處，對於本案於程序上是否受理則有不同意見，爰提出部分協同意見、部分不同意見如下：</w:t>
      </w:r>
    </w:p>
    <w:p w:rsidR="0027594F" w:rsidRPr="00EF18F1" w:rsidRDefault="0027594F" w:rsidP="0027594F">
      <w:pPr>
        <w:pStyle w:val="ListParagraph"/>
        <w:spacing w:line="391" w:lineRule="exact"/>
        <w:ind w:leftChars="0" w:left="589" w:hangingChars="210" w:hanging="589"/>
        <w:rPr>
          <w:rFonts w:ascii="Times New Roman" w:eastAsia="標楷體" w:hAnsi="Times New Roman"/>
          <w:b/>
          <w:sz w:val="28"/>
          <w:szCs w:val="28"/>
        </w:rPr>
      </w:pPr>
      <w:r>
        <w:rPr>
          <w:rFonts w:ascii="Times New Roman" w:eastAsia="標楷體" w:hAnsi="標楷體" w:hint="eastAsia"/>
          <w:b/>
          <w:sz w:val="28"/>
          <w:szCs w:val="28"/>
        </w:rPr>
        <w:t>一、</w:t>
      </w:r>
      <w:r w:rsidRPr="00EF18F1">
        <w:rPr>
          <w:rFonts w:ascii="Times New Roman" w:eastAsia="標楷體" w:hAnsi="標楷體"/>
          <w:b/>
          <w:sz w:val="28"/>
          <w:szCs w:val="28"/>
        </w:rPr>
        <w:t>本件聲請與</w:t>
      </w:r>
      <w:r w:rsidR="00AA591C">
        <w:rPr>
          <w:rFonts w:ascii="Times New Roman" w:eastAsia="標楷體" w:hAnsi="標楷體" w:hint="eastAsia"/>
          <w:b/>
          <w:sz w:val="28"/>
          <w:szCs w:val="28"/>
        </w:rPr>
        <w:t>司法院</w:t>
      </w:r>
      <w:r w:rsidRPr="00EF18F1">
        <w:rPr>
          <w:rFonts w:ascii="Times New Roman" w:eastAsia="標楷體" w:hAnsi="標楷體"/>
          <w:b/>
          <w:sz w:val="28"/>
          <w:szCs w:val="28"/>
        </w:rPr>
        <w:t>大法官審理案件法第五條第一項第二款規定不符，應不受理</w:t>
      </w:r>
    </w:p>
    <w:p w:rsidR="0027594F" w:rsidRPr="00EF18F1" w:rsidRDefault="0027594F" w:rsidP="0027594F">
      <w:pPr>
        <w:kinsoku w:val="0"/>
        <w:overflowPunct w:val="0"/>
        <w:spacing w:line="391" w:lineRule="exact"/>
        <w:ind w:left="595" w:firstLine="595"/>
        <w:jc w:val="both"/>
        <w:rPr>
          <w:sz w:val="28"/>
          <w:szCs w:val="28"/>
        </w:rPr>
      </w:pPr>
      <w:r w:rsidRPr="00EF18F1">
        <w:rPr>
          <w:rFonts w:hAnsi="標楷體"/>
          <w:sz w:val="28"/>
          <w:szCs w:val="28"/>
        </w:rPr>
        <w:t>原因案件兩造當事人因其等被繼承人於</w:t>
      </w:r>
      <w:smartTag w:uri="urn:schemas-microsoft-com:office:smarttags" w:element="chsdate">
        <w:smartTagPr>
          <w:attr w:name="Year" w:val="2000"/>
          <w:attr w:name="Month" w:val="8"/>
          <w:attr w:name="Day" w:val="2"/>
          <w:attr w:name="IsLunarDate" w:val="False"/>
          <w:attr w:name="IsROCDate" w:val="True"/>
        </w:smartTagPr>
        <w:r w:rsidRPr="00EF18F1">
          <w:rPr>
            <w:rFonts w:hAnsi="標楷體"/>
            <w:sz w:val="28"/>
            <w:szCs w:val="28"/>
          </w:rPr>
          <w:t>中華民國八十九年八月二日</w:t>
        </w:r>
      </w:smartTag>
      <w:r w:rsidRPr="00EF18F1">
        <w:rPr>
          <w:rFonts w:hAnsi="標楷體"/>
          <w:sz w:val="28"/>
          <w:szCs w:val="28"/>
        </w:rPr>
        <w:t>死亡，發生派下權及派下權益分配金爭議而提起確認派下權存在、確認權益分配金請求權存在事件，因認確定終局判決所適用之祭祀公業</w:t>
      </w:r>
      <w:r w:rsidR="00F37BB7">
        <w:rPr>
          <w:rFonts w:hAnsi="標楷體"/>
          <w:sz w:val="28"/>
          <w:szCs w:val="28"/>
        </w:rPr>
        <w:t>呂○○</w:t>
      </w:r>
      <w:r w:rsidRPr="00EF18F1">
        <w:rPr>
          <w:rFonts w:hAnsi="標楷體"/>
          <w:sz w:val="28"/>
          <w:szCs w:val="28"/>
        </w:rPr>
        <w:t>管理章程（下稱管理章程）第四條規定，有違反憲法第七條平等原則之疑義，聲請解釋。然當事人並未就祭祀公業條例第四條第一項前段（下稱系爭規</w:t>
      </w:r>
      <w:r w:rsidRPr="00EF18F1">
        <w:rPr>
          <w:rFonts w:hAnsi="標楷體"/>
          <w:sz w:val="28"/>
          <w:szCs w:val="28"/>
        </w:rPr>
        <w:lastRenderedPageBreak/>
        <w:t>定）聲請解釋，本案於程序審查上，因該管理章程並非司法院大法官審理案件法（下稱大審法）第五條第一項第二款所稱之法律或命令，不得為聲請憲法解釋之客體，本案即應不予受理。惟多數意見以：「惟確定終局判決係適用祭祀公業條例第四條第一項前段規定：『本條例施行前已存在之祭祀公業，其派下員依規約定之。』為主要之判決基礎，而引用上開管理章程之內容，聲請人既據司法院大法官審理案件法上開規定（聲請書誤植為司法院大法官會議法第四條第一項第二款）聲請解釋，應可認係就系爭規定而為聲請，本院自得以之作為審查之標的」，而受理本案之聲請。</w:t>
      </w:r>
    </w:p>
    <w:p w:rsidR="0027594F" w:rsidRPr="00EF18F1" w:rsidRDefault="0027594F" w:rsidP="0027594F">
      <w:pPr>
        <w:kinsoku w:val="0"/>
        <w:overflowPunct w:val="0"/>
        <w:spacing w:line="391" w:lineRule="exact"/>
        <w:ind w:left="595" w:firstLine="595"/>
        <w:jc w:val="both"/>
        <w:rPr>
          <w:sz w:val="28"/>
          <w:szCs w:val="28"/>
        </w:rPr>
      </w:pPr>
      <w:r w:rsidRPr="00EF18F1">
        <w:rPr>
          <w:rFonts w:hAnsi="標楷體"/>
          <w:sz w:val="28"/>
          <w:szCs w:val="28"/>
        </w:rPr>
        <w:t>果爾，爾後人民聲請解釋之案件，因都是依據大審法規定為聲請，其解釋客體，即得由大法官會議依確定終局判決所適用之法令而逕為認定，無待當事人之聲請。本席以為，聲請解釋之客體，仍應由聲請人於聲請書中指明違憲之法令，並就該法令有如何違憲之處為具體指摘，始符大審法規定之要件。又與聲請解釋客體有重要關聯性之法令，始得併為審查。本件聲請解釋之客體（即管理章程），既非大審法所稱之法律或命令，本不得為解釋，自亦無重要關聯性之適用。是本案將聲請人所未聲請之系爭規定作為解釋之客體，與司法被動原則有違，礙難贊同。</w:t>
      </w:r>
    </w:p>
    <w:p w:rsidR="0027594F" w:rsidRPr="00EF18F1" w:rsidRDefault="0027594F" w:rsidP="0027594F">
      <w:pPr>
        <w:pStyle w:val="ListParagraph"/>
        <w:spacing w:line="391" w:lineRule="exact"/>
        <w:ind w:leftChars="0" w:left="589" w:hangingChars="210" w:hanging="589"/>
        <w:rPr>
          <w:rFonts w:ascii="Times New Roman" w:eastAsia="標楷體" w:hAnsi="Times New Roman"/>
          <w:b/>
          <w:sz w:val="28"/>
          <w:szCs w:val="28"/>
        </w:rPr>
      </w:pPr>
      <w:r>
        <w:rPr>
          <w:rFonts w:ascii="Times New Roman" w:eastAsia="標楷體" w:hAnsi="標楷體" w:hint="eastAsia"/>
          <w:b/>
          <w:sz w:val="28"/>
          <w:szCs w:val="28"/>
        </w:rPr>
        <w:t>二、</w:t>
      </w:r>
      <w:r w:rsidRPr="00EF18F1">
        <w:rPr>
          <w:rFonts w:ascii="Times New Roman" w:eastAsia="標楷體" w:hAnsi="標楷體"/>
          <w:b/>
          <w:sz w:val="28"/>
          <w:szCs w:val="28"/>
        </w:rPr>
        <w:t>祭祀公業之設立、規約之訂定與修正為派下員組成私法法人（團體）之自由權與財產處分權之行使，基於私法自治原則應予保障</w:t>
      </w:r>
    </w:p>
    <w:p w:rsidR="0027594F" w:rsidRPr="00EF18F1" w:rsidRDefault="0027594F" w:rsidP="0027594F">
      <w:pPr>
        <w:spacing w:line="391" w:lineRule="exact"/>
        <w:ind w:leftChars="400" w:left="1630" w:hangingChars="125" w:hanging="350"/>
        <w:jc w:val="both"/>
        <w:rPr>
          <w:sz w:val="28"/>
          <w:szCs w:val="28"/>
        </w:rPr>
      </w:pPr>
      <w:r>
        <w:rPr>
          <w:rFonts w:hAnsi="標楷體" w:hint="eastAsia"/>
          <w:sz w:val="28"/>
          <w:szCs w:val="28"/>
        </w:rPr>
        <w:t>1</w:t>
      </w:r>
      <w:r>
        <w:rPr>
          <w:rFonts w:hAnsi="標楷體" w:hint="eastAsia"/>
          <w:sz w:val="28"/>
          <w:szCs w:val="28"/>
        </w:rPr>
        <w:t>、</w:t>
      </w:r>
      <w:r w:rsidRPr="00EF18F1">
        <w:rPr>
          <w:rFonts w:hAnsi="標楷體"/>
          <w:sz w:val="28"/>
          <w:szCs w:val="28"/>
        </w:rPr>
        <w:t>憲法第十四條規定人民有結社之自由，旨在保障人民為特定目的，以共同之意思組成團體並參與其活動之權利，並確保團體之存續、內部組織與事務之自主決定及對外活動之自由等（本院釋字第六四四號解釋理由書參照）。又人民生前對其財產有自由處分權，除該財產因歸扣規定而屬於遺產受有特留分之限制外，其處分權為憲法第十五條所保障。</w:t>
      </w:r>
    </w:p>
    <w:p w:rsidR="0027594F" w:rsidRPr="00EF18F1" w:rsidRDefault="0027594F" w:rsidP="0027594F">
      <w:pPr>
        <w:spacing w:line="391" w:lineRule="exact"/>
        <w:ind w:leftChars="400" w:left="1630" w:hangingChars="125" w:hanging="350"/>
        <w:jc w:val="both"/>
        <w:rPr>
          <w:sz w:val="28"/>
          <w:szCs w:val="28"/>
        </w:rPr>
      </w:pPr>
      <w:r>
        <w:rPr>
          <w:rFonts w:hAnsi="標楷體" w:hint="eastAsia"/>
          <w:sz w:val="28"/>
          <w:szCs w:val="28"/>
        </w:rPr>
        <w:t>2</w:t>
      </w:r>
      <w:r>
        <w:rPr>
          <w:rFonts w:hAnsi="標楷體" w:hint="eastAsia"/>
          <w:sz w:val="28"/>
          <w:szCs w:val="28"/>
        </w:rPr>
        <w:t>、</w:t>
      </w:r>
      <w:r w:rsidR="008A78E0">
        <w:rPr>
          <w:rFonts w:hAnsi="標楷體" w:hint="eastAsia"/>
          <w:sz w:val="28"/>
          <w:szCs w:val="28"/>
        </w:rPr>
        <w:t>臺</w:t>
      </w:r>
      <w:r w:rsidRPr="00EF18F1">
        <w:rPr>
          <w:rFonts w:hAnsi="標楷體"/>
          <w:sz w:val="28"/>
          <w:szCs w:val="28"/>
        </w:rPr>
        <w:t>灣之祭祀公業是以祭祀祖先及結合同姓同宗之親屬為目的而設置之獨立財產。祭祀公業之設立人及其繼承人稱為派下，為公業團</w:t>
      </w:r>
      <w:r w:rsidR="008F4B4B">
        <w:rPr>
          <w:rFonts w:hAnsi="標楷體" w:hint="eastAsia"/>
          <w:sz w:val="28"/>
          <w:szCs w:val="28"/>
        </w:rPr>
        <w:t>體</w:t>
      </w:r>
      <w:r w:rsidRPr="00EF18F1">
        <w:rPr>
          <w:rFonts w:hAnsi="標楷體"/>
          <w:sz w:val="28"/>
          <w:szCs w:val="28"/>
        </w:rPr>
        <w:t>之社員，對於公業有一定之權利義務。原則上祭祀公業之設立人及其繼承人全部均得為派下，但得依各公業之規約或習慣限制之。設立人及其繼承人以外之人不得為派下</w:t>
      </w:r>
      <w:bookmarkStart w:id="1" w:name="_Ref414544735"/>
      <w:r w:rsidRPr="00EF18F1">
        <w:rPr>
          <w:rFonts w:hAnsi="標楷體" w:hint="eastAsia"/>
          <w:sz w:val="22"/>
          <w:szCs w:val="22"/>
        </w:rPr>
        <w:t>（註一）</w:t>
      </w:r>
      <w:bookmarkEnd w:id="1"/>
      <w:r w:rsidRPr="00EF18F1">
        <w:rPr>
          <w:rFonts w:hAnsi="標楷體"/>
          <w:sz w:val="28"/>
          <w:szCs w:val="28"/>
        </w:rPr>
        <w:t>。再者，祭祀公業由同「姓氏」者擔負祭祀責任。此觀養子、未出嫁之女子、養女，以及招贅婚之女子，因保有其「姓氏」而例外地得為派下員之規約或習慣即可得知，並不以血緣、男性為必要。從而女子所生之男性子孫，縱有血緣關係，然因非同「姓氏」而不得為派下員。此派下權之繼承，在於貫徹祭祀同宗同族祖先之目的，而已婚女子習慣上冠夫姓，祭拜夫家祖先，所生子女從父姓，而被排除為本身家族祭祀公業之派下員。並非單純男女「性別」平等之問題。</w:t>
      </w:r>
    </w:p>
    <w:p w:rsidR="0027594F" w:rsidRPr="00EF18F1" w:rsidRDefault="0027594F" w:rsidP="0027594F">
      <w:pPr>
        <w:spacing w:line="391" w:lineRule="exact"/>
        <w:ind w:leftChars="400" w:left="1630" w:hangingChars="125" w:hanging="350"/>
        <w:jc w:val="both"/>
        <w:rPr>
          <w:sz w:val="28"/>
          <w:szCs w:val="28"/>
        </w:rPr>
      </w:pPr>
      <w:r>
        <w:rPr>
          <w:rFonts w:hAnsi="標楷體" w:hint="eastAsia"/>
          <w:sz w:val="28"/>
          <w:szCs w:val="28"/>
        </w:rPr>
        <w:lastRenderedPageBreak/>
        <w:t>3</w:t>
      </w:r>
      <w:r>
        <w:rPr>
          <w:rFonts w:hAnsi="標楷體" w:hint="eastAsia"/>
          <w:sz w:val="28"/>
          <w:szCs w:val="28"/>
        </w:rPr>
        <w:t>、</w:t>
      </w:r>
      <w:r w:rsidRPr="00EF18F1">
        <w:rPr>
          <w:rFonts w:hAnsi="標楷體"/>
          <w:sz w:val="28"/>
          <w:szCs w:val="28"/>
        </w:rPr>
        <w:t>祭祀公業均於憲法、民法之制定前所設立，自西元</w:t>
      </w:r>
      <w:smartTag w:uri="urn:schemas-microsoft-com:office:smarttags" w:element="chsdate">
        <w:smartTagPr>
          <w:attr w:name="IsROCDate" w:val="False"/>
          <w:attr w:name="IsLunarDate" w:val="False"/>
          <w:attr w:name="Day" w:val="1"/>
          <w:attr w:name="Month" w:val="1"/>
          <w:attr w:name="Year" w:val="1923"/>
        </w:smartTagPr>
        <w:r w:rsidRPr="00EF18F1">
          <w:rPr>
            <w:rFonts w:hAnsi="標楷體"/>
            <w:sz w:val="28"/>
            <w:szCs w:val="28"/>
          </w:rPr>
          <w:t>一九二三年一月一日</w:t>
        </w:r>
      </w:smartTag>
      <w:r w:rsidRPr="00EF18F1">
        <w:rPr>
          <w:rFonts w:hAnsi="標楷體"/>
          <w:sz w:val="28"/>
          <w:szCs w:val="28"/>
        </w:rPr>
        <w:t>起</w:t>
      </w:r>
      <w:r w:rsidR="008A78E0">
        <w:rPr>
          <w:rFonts w:hAnsi="標楷體" w:hint="eastAsia"/>
          <w:sz w:val="28"/>
          <w:szCs w:val="28"/>
        </w:rPr>
        <w:t>臺</w:t>
      </w:r>
      <w:r w:rsidRPr="00EF18F1">
        <w:rPr>
          <w:rFonts w:hAnsi="標楷體"/>
          <w:sz w:val="28"/>
          <w:szCs w:val="28"/>
        </w:rPr>
        <w:t>灣並無新設立之祭祀公業</w:t>
      </w:r>
      <w:r w:rsidRPr="00EF18F1">
        <w:rPr>
          <w:rFonts w:hAnsi="標楷體" w:hint="eastAsia"/>
          <w:sz w:val="22"/>
          <w:szCs w:val="22"/>
        </w:rPr>
        <w:t>（註</w:t>
      </w:r>
      <w:r>
        <w:rPr>
          <w:rFonts w:hAnsi="標楷體" w:hint="eastAsia"/>
          <w:sz w:val="22"/>
        </w:rPr>
        <w:t>二</w:t>
      </w:r>
      <w:r w:rsidRPr="00EF18F1">
        <w:rPr>
          <w:rFonts w:hAnsi="標楷體" w:hint="eastAsia"/>
          <w:sz w:val="22"/>
          <w:szCs w:val="22"/>
        </w:rPr>
        <w:t>）</w:t>
      </w:r>
      <w:r w:rsidRPr="00EF18F1">
        <w:rPr>
          <w:rFonts w:hAnsi="標楷體"/>
          <w:sz w:val="28"/>
          <w:szCs w:val="28"/>
        </w:rPr>
        <w:t>，迄今已逾九十年。實務見解乃認為：祭祀公業係</w:t>
      </w:r>
      <w:r w:rsidR="008A78E0">
        <w:rPr>
          <w:rFonts w:hAnsi="標楷體"/>
          <w:sz w:val="28"/>
          <w:szCs w:val="28"/>
        </w:rPr>
        <w:t>於民法施行於</w:t>
      </w:r>
      <w:r w:rsidR="008A78E0">
        <w:rPr>
          <w:rFonts w:hAnsi="標楷體" w:hint="eastAsia"/>
          <w:sz w:val="28"/>
          <w:szCs w:val="28"/>
        </w:rPr>
        <w:t>臺</w:t>
      </w:r>
      <w:r w:rsidRPr="00EF18F1">
        <w:rPr>
          <w:rFonts w:hAnsi="標楷體"/>
          <w:sz w:val="28"/>
          <w:szCs w:val="28"/>
        </w:rPr>
        <w:t>灣前依習慣法設立、活動，則依該習慣，祭祀公業之繼承係以享有派下權之男系子孫或奉祀本家祖先之女子及從母姓之子孫為限，一般女子或不從母姓之子孫（例如招贅婚之子女係從母姓），向無派下權，即不得繼承祭祀公業財產。民法所定一般遺產之繼承，於祭祀公業財產之繼承，不能為全部之適用。</w:t>
      </w:r>
      <w:r w:rsidRPr="00EF18F1">
        <w:rPr>
          <w:rFonts w:hAnsi="標楷體" w:hint="eastAsia"/>
          <w:sz w:val="22"/>
          <w:szCs w:val="22"/>
        </w:rPr>
        <w:t>（註</w:t>
      </w:r>
      <w:r>
        <w:rPr>
          <w:rFonts w:hAnsi="標楷體" w:hint="eastAsia"/>
          <w:sz w:val="22"/>
        </w:rPr>
        <w:t>三</w:t>
      </w:r>
      <w:r w:rsidRPr="00EF18F1">
        <w:rPr>
          <w:rFonts w:hAnsi="標楷體" w:hint="eastAsia"/>
          <w:sz w:val="22"/>
          <w:szCs w:val="22"/>
        </w:rPr>
        <w:t>）</w:t>
      </w:r>
      <w:r w:rsidRPr="00EF18F1">
        <w:rPr>
          <w:rFonts w:hAnsi="標楷體"/>
          <w:sz w:val="28"/>
          <w:szCs w:val="28"/>
        </w:rPr>
        <w:t>又按祭祀公業規約為全體派下員多數意思表示趨於一致而成立之法律行為（共同行為或合同行為），除有違反強制或禁止規定或有背於公共秩序或善良風俗外，有拘束該祭祀公業全體派下員之效力。規約明定派下員之繼承，用以確保祭祀公業之存續、目的之達成，為結社自由權應予保障之範疇。</w:t>
      </w:r>
    </w:p>
    <w:p w:rsidR="0027594F" w:rsidRPr="00EF18F1" w:rsidRDefault="0027594F" w:rsidP="0027594F">
      <w:pPr>
        <w:kinsoku w:val="0"/>
        <w:overflowPunct w:val="0"/>
        <w:spacing w:line="391" w:lineRule="exact"/>
        <w:ind w:left="595" w:firstLine="595"/>
        <w:jc w:val="both"/>
        <w:rPr>
          <w:sz w:val="28"/>
          <w:szCs w:val="28"/>
        </w:rPr>
      </w:pPr>
      <w:r w:rsidRPr="00EF18F1">
        <w:rPr>
          <w:rFonts w:hAnsi="標楷體"/>
          <w:sz w:val="28"/>
          <w:szCs w:val="28"/>
        </w:rPr>
        <w:t>綜上，祭祀公業派下員資格之限制，係依規約定之，而規約以「同宗同姓」作為派下員資格之要件，為憲法第十四條結社自由所保障，系爭規定僅明定：「本條例施行前已存在之祭祀公業，其派下員依規約定之。」係對於結社自由之尊重，並未限制設立人及其為派下員之繼承人之結社自由權或財產處分權，即無是否妥當、是否恣意之問題。</w:t>
      </w:r>
    </w:p>
    <w:p w:rsidR="0027594F" w:rsidRPr="00EF18F1" w:rsidRDefault="0027594F" w:rsidP="0027594F">
      <w:pPr>
        <w:pStyle w:val="ListParagraph"/>
        <w:spacing w:line="391" w:lineRule="exact"/>
        <w:ind w:leftChars="0" w:left="589" w:hangingChars="210" w:hanging="589"/>
        <w:rPr>
          <w:rFonts w:ascii="Times New Roman" w:eastAsia="標楷體" w:hAnsi="Times New Roman"/>
          <w:b/>
          <w:sz w:val="28"/>
          <w:szCs w:val="28"/>
        </w:rPr>
      </w:pPr>
      <w:r>
        <w:rPr>
          <w:rFonts w:ascii="Times New Roman" w:eastAsia="標楷體" w:hAnsi="標楷體" w:hint="eastAsia"/>
          <w:b/>
          <w:sz w:val="28"/>
          <w:szCs w:val="28"/>
        </w:rPr>
        <w:t>三、</w:t>
      </w:r>
      <w:r w:rsidRPr="00EF18F1">
        <w:rPr>
          <w:rFonts w:ascii="Times New Roman" w:eastAsia="標楷體" w:hAnsi="標楷體"/>
          <w:b/>
          <w:sz w:val="28"/>
          <w:szCs w:val="28"/>
        </w:rPr>
        <w:t>私法自治之保障與調和</w:t>
      </w:r>
      <w:r w:rsidRPr="00EF18F1">
        <w:rPr>
          <w:rFonts w:ascii="Times New Roman" w:eastAsia="標楷體" w:hAnsi="Times New Roman"/>
          <w:b/>
          <w:sz w:val="28"/>
          <w:szCs w:val="28"/>
        </w:rPr>
        <w:t>—</w:t>
      </w:r>
      <w:r w:rsidRPr="00EF18F1">
        <w:rPr>
          <w:rFonts w:ascii="Times New Roman" w:eastAsia="標楷體" w:hAnsi="標楷體"/>
          <w:b/>
          <w:sz w:val="28"/>
          <w:szCs w:val="28"/>
        </w:rPr>
        <w:t>於繼承事實發生時因規約約定不能成為派下員之民法規定之繼承人，例如派下員之女子、養女或其等男女子孫，不得主張其受憲法保障之平等權受侵害</w:t>
      </w:r>
      <w:r w:rsidRPr="00EF18F1">
        <w:rPr>
          <w:rFonts w:ascii="Times New Roman" w:eastAsia="標楷體" w:hAnsi="Times New Roman"/>
          <w:b/>
          <w:sz w:val="28"/>
          <w:szCs w:val="28"/>
        </w:rPr>
        <w:t xml:space="preserve"> </w:t>
      </w:r>
    </w:p>
    <w:p w:rsidR="0027594F" w:rsidRPr="00EF18F1" w:rsidRDefault="0027594F" w:rsidP="0027594F">
      <w:pPr>
        <w:spacing w:line="391" w:lineRule="exact"/>
        <w:ind w:leftChars="400" w:left="1630" w:hangingChars="125" w:hanging="350"/>
        <w:jc w:val="both"/>
        <w:rPr>
          <w:sz w:val="28"/>
          <w:szCs w:val="28"/>
        </w:rPr>
      </w:pPr>
      <w:r>
        <w:rPr>
          <w:rFonts w:hAnsi="標楷體" w:hint="eastAsia"/>
          <w:sz w:val="28"/>
          <w:szCs w:val="28"/>
        </w:rPr>
        <w:t>1</w:t>
      </w:r>
      <w:r>
        <w:rPr>
          <w:rFonts w:hAnsi="標楷體" w:hint="eastAsia"/>
          <w:sz w:val="28"/>
          <w:szCs w:val="28"/>
        </w:rPr>
        <w:t>、</w:t>
      </w:r>
      <w:r w:rsidRPr="00EF18F1">
        <w:rPr>
          <w:rFonts w:hAnsi="標楷體"/>
          <w:sz w:val="28"/>
          <w:szCs w:val="28"/>
        </w:rPr>
        <w:t>基於私法自治，作為民事主體者可以依照自己的意思表示形成私法上權利義務關係，包括權利義務關係的確定、變更與終止。人民依自己的理性判斷，管理自己的事物，在遵行強行法之原則下，應予承認其應有之法律效力。然而於私人往來關係間，得否主張基本權受侵害，此乃基本權第三人效力之問題。基本權原則上是用以拘束國家公權力對人民之侵害，如何適用到私人間之關係，學說及實務容有不同見解。</w:t>
      </w:r>
    </w:p>
    <w:p w:rsidR="0027594F" w:rsidRPr="00EF18F1" w:rsidRDefault="0027594F" w:rsidP="0027594F">
      <w:pPr>
        <w:spacing w:line="391" w:lineRule="exact"/>
        <w:ind w:leftChars="400" w:left="1630" w:hangingChars="125" w:hanging="350"/>
        <w:jc w:val="both"/>
        <w:rPr>
          <w:sz w:val="28"/>
          <w:szCs w:val="28"/>
        </w:rPr>
      </w:pPr>
      <w:r>
        <w:rPr>
          <w:rFonts w:hAnsi="標楷體" w:hint="eastAsia"/>
          <w:sz w:val="28"/>
          <w:szCs w:val="28"/>
        </w:rPr>
        <w:t>2</w:t>
      </w:r>
      <w:r>
        <w:rPr>
          <w:rFonts w:hAnsi="標楷體" w:hint="eastAsia"/>
          <w:sz w:val="28"/>
          <w:szCs w:val="28"/>
        </w:rPr>
        <w:t>、</w:t>
      </w:r>
      <w:r w:rsidRPr="00EF18F1">
        <w:rPr>
          <w:rFonts w:hAnsi="標楷體"/>
          <w:sz w:val="28"/>
          <w:szCs w:val="28"/>
        </w:rPr>
        <w:t>惟本席以為，私人間契約自由原則為私法自治之體現，應予以尊重，不能以平等原則作為締約強制之基礎，亦不能以凡觸及他人基本權利者，即必然構成侵權行為。於單方行為例如遺囑，因遺囑自由為私法自治之重要內容，遺囑人於不違反特留分規定之範圍內，以</w:t>
      </w:r>
      <w:r w:rsidRPr="00D0121D">
        <w:rPr>
          <w:rFonts w:hAnsi="標楷體"/>
          <w:color w:val="000000"/>
          <w:sz w:val="28"/>
          <w:szCs w:val="28"/>
        </w:rPr>
        <w:t>遺囑</w:t>
      </w:r>
      <w:r w:rsidRPr="00EF18F1">
        <w:rPr>
          <w:rFonts w:hAnsi="標楷體"/>
          <w:sz w:val="28"/>
          <w:szCs w:val="28"/>
        </w:rPr>
        <w:t>處分其財產，縱違反男女平等原則或不合比例限制繼承人之其他基本權利，亦不能率以違背公序良俗視之</w:t>
      </w:r>
      <w:r w:rsidRPr="00EF18F1">
        <w:rPr>
          <w:rFonts w:hAnsi="標楷體" w:hint="eastAsia"/>
          <w:sz w:val="22"/>
          <w:szCs w:val="22"/>
        </w:rPr>
        <w:t>（註</w:t>
      </w:r>
      <w:r>
        <w:rPr>
          <w:rFonts w:hAnsi="標楷體" w:hint="eastAsia"/>
          <w:sz w:val="22"/>
        </w:rPr>
        <w:t>四</w:t>
      </w:r>
      <w:r w:rsidRPr="00EF18F1">
        <w:rPr>
          <w:rFonts w:hAnsi="標楷體" w:hint="eastAsia"/>
          <w:sz w:val="22"/>
          <w:szCs w:val="22"/>
        </w:rPr>
        <w:t>）</w:t>
      </w:r>
      <w:r w:rsidRPr="00EF18F1">
        <w:rPr>
          <w:rFonts w:hAnsi="標楷體"/>
          <w:sz w:val="28"/>
          <w:szCs w:val="28"/>
        </w:rPr>
        <w:t>。</w:t>
      </w:r>
    </w:p>
    <w:p w:rsidR="0027594F" w:rsidRPr="00EF18F1" w:rsidRDefault="0027594F" w:rsidP="0027594F">
      <w:pPr>
        <w:spacing w:line="391" w:lineRule="exact"/>
        <w:ind w:leftChars="400" w:left="1630" w:hangingChars="125" w:hanging="350"/>
        <w:jc w:val="both"/>
        <w:rPr>
          <w:sz w:val="28"/>
          <w:szCs w:val="28"/>
        </w:rPr>
      </w:pPr>
      <w:r>
        <w:rPr>
          <w:rFonts w:hAnsi="標楷體" w:hint="eastAsia"/>
          <w:sz w:val="28"/>
          <w:szCs w:val="28"/>
        </w:rPr>
        <w:t>3</w:t>
      </w:r>
      <w:r>
        <w:rPr>
          <w:rFonts w:hAnsi="標楷體" w:hint="eastAsia"/>
          <w:sz w:val="28"/>
          <w:szCs w:val="28"/>
        </w:rPr>
        <w:t>、</w:t>
      </w:r>
      <w:r w:rsidRPr="00EF18F1">
        <w:rPr>
          <w:rFonts w:hAnsi="標楷體"/>
          <w:sz w:val="28"/>
          <w:szCs w:val="28"/>
        </w:rPr>
        <w:t>是否得因繼承而成為祭祀公業派下員，事涉設立人及已成祭祀公業派下員子孫之結社自由權與財產處分權，屬私法自治原則之範疇。由於不能以平等原則作為強制他方締約之基礎，亦不能以財產</w:t>
      </w:r>
      <w:r w:rsidRPr="00EF18F1">
        <w:rPr>
          <w:rFonts w:hAnsi="標楷體"/>
          <w:sz w:val="28"/>
          <w:szCs w:val="28"/>
        </w:rPr>
        <w:lastRenderedPageBreak/>
        <w:t>之處分違反平等原則，而認為違反強制禁止規定，則因規約約定而被排除為派下員之繼承人，不得主張該規約違反憲法第七條平等原則。</w:t>
      </w:r>
    </w:p>
    <w:p w:rsidR="0027594F" w:rsidRPr="00EF18F1" w:rsidRDefault="0027594F" w:rsidP="0027594F">
      <w:pPr>
        <w:kinsoku w:val="0"/>
        <w:overflowPunct w:val="0"/>
        <w:spacing w:line="391" w:lineRule="exact"/>
        <w:ind w:left="595" w:firstLine="595"/>
        <w:jc w:val="both"/>
        <w:rPr>
          <w:sz w:val="28"/>
          <w:szCs w:val="28"/>
        </w:rPr>
      </w:pPr>
      <w:r w:rsidRPr="00EF18F1">
        <w:rPr>
          <w:rFonts w:hAnsi="標楷體"/>
          <w:sz w:val="28"/>
          <w:szCs w:val="28"/>
        </w:rPr>
        <w:t>綜上，祭祀公業規約係設立人或其繼承派下子孫基於意思表示所為之私法上結社及財產處分行為，以規約定其派下員，基於私法自治原則，除有違反強制禁止規定之情形，應有其法律效力，而無基本權第三人效力之適用。被排除為派下員之繼承人，自不得主張規約與憲法第七條保障性別平等之意旨有違，致侵害女性子孫之財產權。</w:t>
      </w:r>
    </w:p>
    <w:p w:rsidR="0027594F" w:rsidRPr="00EF18F1" w:rsidRDefault="0027594F" w:rsidP="0027594F">
      <w:pPr>
        <w:pStyle w:val="ListParagraph"/>
        <w:spacing w:line="391" w:lineRule="exact"/>
        <w:ind w:leftChars="0" w:left="589" w:hangingChars="210" w:hanging="589"/>
        <w:rPr>
          <w:rFonts w:ascii="Times New Roman" w:eastAsia="標楷體" w:hAnsi="Times New Roman"/>
          <w:b/>
          <w:sz w:val="28"/>
          <w:szCs w:val="28"/>
        </w:rPr>
      </w:pPr>
      <w:r>
        <w:rPr>
          <w:rFonts w:ascii="Times New Roman" w:eastAsia="標楷體" w:hAnsi="標楷體" w:hint="eastAsia"/>
          <w:b/>
          <w:sz w:val="28"/>
          <w:szCs w:val="28"/>
        </w:rPr>
        <w:t>四、</w:t>
      </w:r>
      <w:r w:rsidRPr="00EF18F1">
        <w:rPr>
          <w:rFonts w:ascii="Times New Roman" w:eastAsia="標楷體" w:hAnsi="標楷體"/>
          <w:b/>
          <w:sz w:val="28"/>
          <w:szCs w:val="28"/>
        </w:rPr>
        <w:t>祭祀公業條例第四條第一項後段規定與憲法第七條平等原則之意旨不符</w:t>
      </w:r>
    </w:p>
    <w:p w:rsidR="0027594F" w:rsidRPr="00EF18F1" w:rsidRDefault="0027594F" w:rsidP="0027594F">
      <w:pPr>
        <w:kinsoku w:val="0"/>
        <w:overflowPunct w:val="0"/>
        <w:spacing w:line="391" w:lineRule="exact"/>
        <w:ind w:left="595" w:firstLine="595"/>
        <w:jc w:val="both"/>
        <w:rPr>
          <w:sz w:val="28"/>
          <w:szCs w:val="28"/>
        </w:rPr>
      </w:pPr>
      <w:r w:rsidRPr="00EF18F1">
        <w:rPr>
          <w:rFonts w:hAnsi="標楷體"/>
          <w:sz w:val="28"/>
          <w:szCs w:val="28"/>
        </w:rPr>
        <w:t>如前所述，規約為設立人或其為派下員之子孫基於意思表示之合致而成立，此私法上法律行為，有拘束全體派下員之效力，因係單純之民事行為，無基本權第三人效力之適用。惟民事立法為國家公權力之行使，屬公法關係範疇，應為憲法權利效力直接所及，其內容如構成對憲法權利的侵害，且違反比例原則或平等原則，應屬無效</w:t>
      </w:r>
      <w:r w:rsidRPr="00EF18F1">
        <w:rPr>
          <w:rFonts w:hAnsi="標楷體" w:hint="eastAsia"/>
          <w:sz w:val="22"/>
          <w:szCs w:val="22"/>
        </w:rPr>
        <w:t>（註</w:t>
      </w:r>
      <w:r>
        <w:rPr>
          <w:rFonts w:hAnsi="標楷體" w:hint="eastAsia"/>
          <w:sz w:val="22"/>
        </w:rPr>
        <w:t>五</w:t>
      </w:r>
      <w:r w:rsidRPr="00EF18F1">
        <w:rPr>
          <w:rFonts w:hAnsi="標楷體" w:hint="eastAsia"/>
          <w:sz w:val="22"/>
          <w:szCs w:val="22"/>
        </w:rPr>
        <w:t>）</w:t>
      </w:r>
      <w:r w:rsidRPr="00EF18F1">
        <w:rPr>
          <w:rFonts w:hAnsi="標楷體"/>
          <w:sz w:val="28"/>
          <w:szCs w:val="28"/>
        </w:rPr>
        <w:t>。祭祀公業條例第四條第一項後段規定：「無規約或規約未規定者，派下員為設立人及其男系子孫（含養子）。」以性別為認定派下員之基準，限制女系子孫成為派下員，形成男女之差別待遇，與憲法第七條平等原則之意旨不符。</w:t>
      </w:r>
    </w:p>
    <w:p w:rsidR="0027594F" w:rsidRPr="00EF18F1" w:rsidRDefault="0027594F" w:rsidP="0027594F">
      <w:pPr>
        <w:pStyle w:val="ListParagraph"/>
        <w:spacing w:line="391" w:lineRule="exact"/>
        <w:ind w:leftChars="0" w:left="589" w:hangingChars="210" w:hanging="589"/>
        <w:rPr>
          <w:rFonts w:ascii="Times New Roman" w:eastAsia="標楷體" w:hAnsi="Times New Roman"/>
          <w:sz w:val="28"/>
          <w:szCs w:val="28"/>
        </w:rPr>
      </w:pPr>
      <w:r>
        <w:rPr>
          <w:rFonts w:ascii="Times New Roman" w:eastAsia="標楷體" w:hAnsi="標楷體" w:hint="eastAsia"/>
          <w:b/>
          <w:sz w:val="28"/>
          <w:szCs w:val="28"/>
        </w:rPr>
        <w:t>五、</w:t>
      </w:r>
      <w:r w:rsidRPr="00EF18F1">
        <w:rPr>
          <w:rFonts w:ascii="Times New Roman" w:eastAsia="標楷體" w:hAnsi="標楷體"/>
          <w:b/>
          <w:sz w:val="28"/>
          <w:szCs w:val="28"/>
        </w:rPr>
        <w:t>祭祀公業條例第五條規定與私法自治原則之調和</w:t>
      </w:r>
    </w:p>
    <w:p w:rsidR="0027594F" w:rsidRPr="00EF18F1" w:rsidRDefault="0027594F" w:rsidP="0027594F">
      <w:pPr>
        <w:kinsoku w:val="0"/>
        <w:overflowPunct w:val="0"/>
        <w:spacing w:line="391" w:lineRule="exact"/>
        <w:ind w:left="595" w:firstLine="595"/>
        <w:jc w:val="both"/>
        <w:rPr>
          <w:sz w:val="28"/>
          <w:szCs w:val="28"/>
        </w:rPr>
      </w:pPr>
      <w:r w:rsidRPr="00EF18F1">
        <w:rPr>
          <w:rFonts w:hAnsi="標楷體"/>
          <w:sz w:val="28"/>
          <w:szCs w:val="28"/>
        </w:rPr>
        <w:t>祭祀公業條例第五條：「本條例施行後，祭祀公業及祭祀公業法人之派下員發生繼承事實時，其繼承人應以共同承擔祭祀者列為派下員。」明定納入女性派下員之時間點為祭祀公業條例施行後發生繼承事實時</w:t>
      </w:r>
      <w:r w:rsidRPr="00EF18F1">
        <w:rPr>
          <w:rFonts w:hAnsi="標楷體" w:hint="eastAsia"/>
          <w:sz w:val="22"/>
          <w:szCs w:val="22"/>
        </w:rPr>
        <w:t>（註</w:t>
      </w:r>
      <w:r>
        <w:rPr>
          <w:rFonts w:hAnsi="標楷體" w:hint="eastAsia"/>
          <w:sz w:val="22"/>
        </w:rPr>
        <w:t>六</w:t>
      </w:r>
      <w:r w:rsidRPr="00EF18F1">
        <w:rPr>
          <w:rFonts w:hAnsi="標楷體" w:hint="eastAsia"/>
          <w:sz w:val="22"/>
          <w:szCs w:val="22"/>
        </w:rPr>
        <w:t>）</w:t>
      </w:r>
      <w:r w:rsidRPr="00EF18F1">
        <w:rPr>
          <w:rFonts w:hAnsi="標楷體"/>
          <w:sz w:val="28"/>
          <w:szCs w:val="28"/>
        </w:rPr>
        <w:t>，且一體適用於有規約與無規約之祭祀公業</w:t>
      </w:r>
      <w:r w:rsidRPr="00EF18F1">
        <w:rPr>
          <w:rFonts w:hAnsi="標楷體" w:hint="eastAsia"/>
          <w:sz w:val="22"/>
          <w:szCs w:val="22"/>
        </w:rPr>
        <w:t>（註</w:t>
      </w:r>
      <w:r>
        <w:rPr>
          <w:rFonts w:hAnsi="標楷體" w:hint="eastAsia"/>
          <w:sz w:val="22"/>
        </w:rPr>
        <w:t>七</w:t>
      </w:r>
      <w:r w:rsidRPr="00EF18F1">
        <w:rPr>
          <w:rFonts w:hAnsi="標楷體" w:hint="eastAsia"/>
          <w:sz w:val="22"/>
          <w:szCs w:val="22"/>
        </w:rPr>
        <w:t>）</w:t>
      </w:r>
      <w:r w:rsidRPr="00EF18F1">
        <w:rPr>
          <w:rFonts w:hAnsi="標楷體"/>
          <w:sz w:val="28"/>
          <w:szCs w:val="28"/>
        </w:rPr>
        <w:t>。是本條例施行後，派下員發生繼承事實時，以民法繼承人之身分及共同承擔祭祀為條件，定祭祀公業派下員，且未履行祭祀義務之派下員，不問性別將被排除為派下員</w:t>
      </w:r>
      <w:r w:rsidRPr="00EF18F1">
        <w:rPr>
          <w:rFonts w:hAnsi="標楷體" w:hint="eastAsia"/>
          <w:sz w:val="22"/>
          <w:szCs w:val="22"/>
        </w:rPr>
        <w:t>（註</w:t>
      </w:r>
      <w:r>
        <w:rPr>
          <w:rFonts w:hAnsi="標楷體" w:hint="eastAsia"/>
          <w:sz w:val="22"/>
        </w:rPr>
        <w:t>八</w:t>
      </w:r>
      <w:r w:rsidRPr="00EF18F1">
        <w:rPr>
          <w:rFonts w:hAnsi="標楷體" w:hint="eastAsia"/>
          <w:sz w:val="22"/>
          <w:szCs w:val="22"/>
        </w:rPr>
        <w:t>）</w:t>
      </w:r>
      <w:r w:rsidRPr="00EF18F1">
        <w:rPr>
          <w:rFonts w:hAnsi="標楷體"/>
          <w:sz w:val="28"/>
          <w:szCs w:val="28"/>
        </w:rPr>
        <w:t>。上開規定固為主管機關與立法機關兼顧憲法增修條文課予國家對女性積極保護義務之意旨及法安定性原則所為派下員認定制度之改變，但此規定適用於有規約之祭祀公業時，是否與私法自治原則相牴觸，仍有待進一步之探討。</w:t>
      </w:r>
    </w:p>
    <w:p w:rsidR="0027594F" w:rsidRPr="00DC4609" w:rsidRDefault="0027594F" w:rsidP="0027594F">
      <w:pPr>
        <w:overflowPunct w:val="0"/>
        <w:spacing w:line="391" w:lineRule="exact"/>
        <w:ind w:left="682" w:hangingChars="310" w:hanging="682"/>
        <w:jc w:val="both"/>
        <w:rPr>
          <w:rFonts w:ascii="標楷體" w:hAnsi="標楷體"/>
          <w:color w:val="000000"/>
          <w:sz w:val="22"/>
          <w:szCs w:val="22"/>
        </w:rPr>
      </w:pPr>
      <w:r w:rsidRPr="00DC4609">
        <w:rPr>
          <w:rFonts w:ascii="標楷體" w:hAnsi="標楷體" w:hint="eastAsia"/>
          <w:color w:val="000000"/>
          <w:sz w:val="22"/>
          <w:szCs w:val="22"/>
        </w:rPr>
        <w:t>註一：</w:t>
      </w:r>
      <w:r w:rsidR="008A78E0">
        <w:rPr>
          <w:rFonts w:hAnsi="標楷體" w:hint="eastAsia"/>
          <w:sz w:val="22"/>
          <w:szCs w:val="22"/>
        </w:rPr>
        <w:t>臺</w:t>
      </w:r>
      <w:r w:rsidRPr="00DC4609">
        <w:rPr>
          <w:rFonts w:hAnsi="標楷體"/>
          <w:sz w:val="22"/>
          <w:szCs w:val="22"/>
        </w:rPr>
        <w:t>灣</w:t>
      </w:r>
      <w:r w:rsidRPr="0027594F">
        <w:rPr>
          <w:sz w:val="22"/>
          <w:szCs w:val="22"/>
        </w:rPr>
        <w:t>民事</w:t>
      </w:r>
      <w:r w:rsidRPr="00DC4609">
        <w:rPr>
          <w:rFonts w:hAnsi="標楷體"/>
          <w:sz w:val="22"/>
          <w:szCs w:val="22"/>
        </w:rPr>
        <w:t>習慣調查報告，法務部編定，第六版，</w:t>
      </w:r>
      <w:r w:rsidR="008F4B4B">
        <w:rPr>
          <w:rFonts w:hAnsi="標楷體" w:hint="eastAsia"/>
          <w:sz w:val="22"/>
          <w:szCs w:val="22"/>
        </w:rPr>
        <w:t>2004</w:t>
      </w:r>
      <w:r w:rsidR="008F4B4B">
        <w:rPr>
          <w:rFonts w:hAnsi="標楷體" w:hint="eastAsia"/>
          <w:sz w:val="22"/>
          <w:szCs w:val="22"/>
        </w:rPr>
        <w:t>年</w:t>
      </w:r>
      <w:r w:rsidR="008F4B4B">
        <w:rPr>
          <w:rFonts w:hAnsi="標楷體" w:hint="eastAsia"/>
          <w:sz w:val="22"/>
          <w:szCs w:val="22"/>
        </w:rPr>
        <w:t>7</w:t>
      </w:r>
      <w:r w:rsidR="008F4B4B">
        <w:rPr>
          <w:rFonts w:hAnsi="標楷體" w:hint="eastAsia"/>
          <w:sz w:val="22"/>
          <w:szCs w:val="22"/>
        </w:rPr>
        <w:t>月，</w:t>
      </w:r>
      <w:r w:rsidRPr="00DC4609">
        <w:rPr>
          <w:rFonts w:hAnsi="標楷體"/>
          <w:sz w:val="22"/>
          <w:szCs w:val="22"/>
        </w:rPr>
        <w:t>頁</w:t>
      </w:r>
      <w:r w:rsidRPr="00DC4609">
        <w:rPr>
          <w:sz w:val="22"/>
          <w:szCs w:val="22"/>
        </w:rPr>
        <w:t>737</w:t>
      </w:r>
      <w:r w:rsidRPr="00DC4609">
        <w:rPr>
          <w:rFonts w:hAnsi="標楷體"/>
          <w:sz w:val="22"/>
          <w:szCs w:val="22"/>
        </w:rPr>
        <w:t>、</w:t>
      </w:r>
      <w:r w:rsidRPr="00DC4609">
        <w:rPr>
          <w:sz w:val="22"/>
          <w:szCs w:val="22"/>
        </w:rPr>
        <w:t>782</w:t>
      </w:r>
      <w:r w:rsidRPr="00DC4609">
        <w:rPr>
          <w:rFonts w:hAnsi="標楷體"/>
          <w:sz w:val="22"/>
          <w:szCs w:val="22"/>
        </w:rPr>
        <w:t>、</w:t>
      </w:r>
      <w:r w:rsidRPr="00DC4609">
        <w:rPr>
          <w:sz w:val="22"/>
          <w:szCs w:val="22"/>
        </w:rPr>
        <w:t>783</w:t>
      </w:r>
      <w:r w:rsidRPr="00DC4609">
        <w:rPr>
          <w:rFonts w:hAnsi="標楷體"/>
          <w:sz w:val="22"/>
          <w:szCs w:val="22"/>
        </w:rPr>
        <w:t>。</w:t>
      </w:r>
    </w:p>
    <w:p w:rsidR="0027594F" w:rsidRPr="00DC4609" w:rsidRDefault="0027594F" w:rsidP="0027594F">
      <w:pPr>
        <w:overflowPunct w:val="0"/>
        <w:spacing w:line="391" w:lineRule="exact"/>
        <w:ind w:left="682" w:hangingChars="310" w:hanging="682"/>
        <w:jc w:val="both"/>
        <w:rPr>
          <w:rFonts w:ascii="標楷體" w:hAnsi="標楷體"/>
          <w:color w:val="000000"/>
          <w:sz w:val="22"/>
          <w:szCs w:val="22"/>
        </w:rPr>
      </w:pPr>
      <w:r w:rsidRPr="00DC4609">
        <w:rPr>
          <w:rFonts w:ascii="標楷體" w:hAnsi="標楷體" w:hint="eastAsia"/>
          <w:color w:val="000000"/>
          <w:sz w:val="22"/>
          <w:szCs w:val="22"/>
        </w:rPr>
        <w:t>註二：</w:t>
      </w:r>
      <w:r w:rsidRPr="00DC4609">
        <w:rPr>
          <w:rFonts w:hAnsi="標楷體"/>
          <w:sz w:val="22"/>
          <w:szCs w:val="22"/>
        </w:rPr>
        <w:t>同註</w:t>
      </w:r>
      <w:r w:rsidR="008F4B4B">
        <w:rPr>
          <w:rFonts w:hint="eastAsia"/>
          <w:sz w:val="22"/>
          <w:szCs w:val="22"/>
        </w:rPr>
        <w:t>1</w:t>
      </w:r>
      <w:r w:rsidRPr="00DC4609">
        <w:rPr>
          <w:rFonts w:hAnsi="標楷體"/>
          <w:sz w:val="22"/>
          <w:szCs w:val="22"/>
        </w:rPr>
        <w:t>，頁</w:t>
      </w:r>
      <w:r w:rsidRPr="00DC4609">
        <w:rPr>
          <w:rFonts w:hAnsi="標楷體" w:hint="eastAsia"/>
          <w:sz w:val="22"/>
          <w:szCs w:val="22"/>
        </w:rPr>
        <w:t>747</w:t>
      </w:r>
      <w:r w:rsidRPr="00DC4609">
        <w:rPr>
          <w:rFonts w:hAnsi="標楷體"/>
          <w:sz w:val="22"/>
          <w:szCs w:val="22"/>
        </w:rPr>
        <w:t>。大正十一年敕令第四</w:t>
      </w:r>
      <w:r w:rsidR="00EB62A5" w:rsidRPr="00F9039C">
        <w:rPr>
          <w:rFonts w:ascii="華康POP1體W5" w:eastAsia="華康POP1體W5" w:hint="eastAsia"/>
          <w:sz w:val="22"/>
          <w:szCs w:val="22"/>
        </w:rPr>
        <w:t>○</w:t>
      </w:r>
      <w:r w:rsidRPr="00DC4609">
        <w:rPr>
          <w:rFonts w:hAnsi="標楷體"/>
          <w:sz w:val="22"/>
          <w:szCs w:val="22"/>
        </w:rPr>
        <w:t>七號令，自大正十</w:t>
      </w:r>
      <w:r w:rsidRPr="00DC4609">
        <w:rPr>
          <w:rFonts w:hAnsi="標楷體" w:hint="eastAsia"/>
          <w:sz w:val="22"/>
          <w:szCs w:val="22"/>
        </w:rPr>
        <w:t>二</w:t>
      </w:r>
      <w:r w:rsidRPr="00DC4609">
        <w:rPr>
          <w:rFonts w:hAnsi="標楷體"/>
          <w:sz w:val="22"/>
          <w:szCs w:val="22"/>
        </w:rPr>
        <w:t>年一月一日，日本民法施行於</w:t>
      </w:r>
      <w:r w:rsidR="008A78E0">
        <w:rPr>
          <w:rFonts w:hAnsi="標楷體" w:hint="eastAsia"/>
          <w:sz w:val="22"/>
          <w:szCs w:val="22"/>
        </w:rPr>
        <w:t>臺</w:t>
      </w:r>
      <w:r w:rsidR="008A78E0">
        <w:rPr>
          <w:rFonts w:hAnsi="標楷體"/>
          <w:sz w:val="22"/>
          <w:szCs w:val="22"/>
        </w:rPr>
        <w:t>灣之日起，習慣上之祭祀公業不得新設。</w:t>
      </w:r>
      <w:r w:rsidR="008A78E0">
        <w:rPr>
          <w:rFonts w:hAnsi="標楷體" w:hint="eastAsia"/>
          <w:sz w:val="22"/>
          <w:szCs w:val="22"/>
        </w:rPr>
        <w:t>臺</w:t>
      </w:r>
      <w:r w:rsidRPr="00DC4609">
        <w:rPr>
          <w:rFonts w:hAnsi="標楷體"/>
          <w:sz w:val="22"/>
          <w:szCs w:val="22"/>
        </w:rPr>
        <w:t>灣光復後亦未新設祭祀公業（內政部</w:t>
      </w:r>
      <w:r w:rsidRPr="00DC4609">
        <w:rPr>
          <w:sz w:val="22"/>
          <w:szCs w:val="22"/>
        </w:rPr>
        <w:t>101</w:t>
      </w:r>
      <w:r w:rsidRPr="00DC4609">
        <w:rPr>
          <w:rFonts w:hAnsi="標楷體"/>
          <w:sz w:val="22"/>
          <w:szCs w:val="22"/>
        </w:rPr>
        <w:t>年</w:t>
      </w:r>
      <w:r w:rsidRPr="00DC4609">
        <w:rPr>
          <w:sz w:val="22"/>
          <w:szCs w:val="22"/>
        </w:rPr>
        <w:t>8</w:t>
      </w:r>
      <w:r w:rsidRPr="00DC4609">
        <w:rPr>
          <w:rFonts w:hAnsi="標楷體"/>
          <w:sz w:val="22"/>
          <w:szCs w:val="22"/>
        </w:rPr>
        <w:t>月</w:t>
      </w:r>
      <w:r w:rsidRPr="00DC4609">
        <w:rPr>
          <w:sz w:val="22"/>
          <w:szCs w:val="22"/>
        </w:rPr>
        <w:t>16</w:t>
      </w:r>
      <w:r w:rsidRPr="00DC4609">
        <w:rPr>
          <w:rFonts w:hAnsi="標楷體"/>
          <w:sz w:val="22"/>
          <w:szCs w:val="22"/>
        </w:rPr>
        <w:t>日內授中民字第</w:t>
      </w:r>
      <w:r w:rsidRPr="00DC4609">
        <w:rPr>
          <w:sz w:val="22"/>
          <w:szCs w:val="22"/>
        </w:rPr>
        <w:t>1015036552</w:t>
      </w:r>
      <w:r w:rsidRPr="00DC4609">
        <w:rPr>
          <w:rFonts w:hAnsi="標楷體"/>
          <w:sz w:val="22"/>
          <w:szCs w:val="22"/>
        </w:rPr>
        <w:t>號復本院函參照）</w:t>
      </w:r>
      <w:r w:rsidR="008A78E0">
        <w:rPr>
          <w:rFonts w:hAnsi="標楷體" w:hint="eastAsia"/>
          <w:sz w:val="22"/>
          <w:szCs w:val="22"/>
        </w:rPr>
        <w:t>。</w:t>
      </w:r>
    </w:p>
    <w:p w:rsidR="0027594F" w:rsidRPr="00DC4609" w:rsidRDefault="0027594F" w:rsidP="0027594F">
      <w:pPr>
        <w:overflowPunct w:val="0"/>
        <w:spacing w:line="391" w:lineRule="exact"/>
        <w:ind w:left="682" w:hangingChars="310" w:hanging="682"/>
        <w:jc w:val="both"/>
        <w:rPr>
          <w:rFonts w:ascii="標楷體" w:hAnsi="標楷體"/>
          <w:color w:val="000000"/>
          <w:sz w:val="22"/>
          <w:szCs w:val="22"/>
        </w:rPr>
      </w:pPr>
      <w:r w:rsidRPr="00DC4609">
        <w:rPr>
          <w:rFonts w:ascii="標楷體" w:hAnsi="標楷體" w:hint="eastAsia"/>
          <w:color w:val="000000"/>
          <w:sz w:val="22"/>
          <w:szCs w:val="22"/>
        </w:rPr>
        <w:t>註三：</w:t>
      </w:r>
      <w:r w:rsidRPr="0027594F">
        <w:rPr>
          <w:sz w:val="22"/>
          <w:szCs w:val="22"/>
        </w:rPr>
        <w:t>最高法院</w:t>
      </w:r>
      <w:smartTag w:uri="urn:schemas-microsoft-com:office:smarttags" w:element="chsdate">
        <w:smartTagPr>
          <w:attr w:name="IsROCDate" w:val="False"/>
          <w:attr w:name="IsLunarDate" w:val="False"/>
          <w:attr w:name="Day" w:val="27"/>
          <w:attr w:name="Month" w:val="10"/>
          <w:attr w:name="Year" w:val="1970"/>
        </w:smartTagPr>
        <w:r w:rsidRPr="0027594F">
          <w:rPr>
            <w:rFonts w:hint="eastAsia"/>
            <w:sz w:val="22"/>
            <w:szCs w:val="22"/>
          </w:rPr>
          <w:t>70</w:t>
        </w:r>
        <w:r w:rsidRPr="0027594F">
          <w:rPr>
            <w:sz w:val="22"/>
            <w:szCs w:val="22"/>
          </w:rPr>
          <w:t>年</w:t>
        </w:r>
        <w:r w:rsidRPr="0027594F">
          <w:rPr>
            <w:rFonts w:hint="eastAsia"/>
            <w:sz w:val="22"/>
            <w:szCs w:val="22"/>
          </w:rPr>
          <w:t>10</w:t>
        </w:r>
        <w:r w:rsidRPr="00DC4609">
          <w:rPr>
            <w:rFonts w:hAnsi="標楷體"/>
            <w:sz w:val="22"/>
            <w:szCs w:val="22"/>
          </w:rPr>
          <w:t>月</w:t>
        </w:r>
        <w:r w:rsidRPr="00DC4609">
          <w:rPr>
            <w:rFonts w:hAnsi="標楷體" w:hint="eastAsia"/>
            <w:sz w:val="22"/>
            <w:szCs w:val="22"/>
          </w:rPr>
          <w:t>27</w:t>
        </w:r>
        <w:r w:rsidRPr="00DC4609">
          <w:rPr>
            <w:rFonts w:hAnsi="標楷體"/>
            <w:sz w:val="22"/>
            <w:szCs w:val="22"/>
          </w:rPr>
          <w:t>日</w:t>
        </w:r>
      </w:smartTag>
      <w:r w:rsidRPr="00DC4609">
        <w:rPr>
          <w:rFonts w:hAnsi="標楷體"/>
          <w:sz w:val="22"/>
          <w:szCs w:val="22"/>
        </w:rPr>
        <w:t>第</w:t>
      </w:r>
      <w:r w:rsidRPr="00DC4609">
        <w:rPr>
          <w:rFonts w:hAnsi="標楷體" w:hint="eastAsia"/>
          <w:sz w:val="22"/>
          <w:szCs w:val="22"/>
        </w:rPr>
        <w:t>22</w:t>
      </w:r>
      <w:r w:rsidRPr="00DC4609">
        <w:rPr>
          <w:rFonts w:hAnsi="標楷體"/>
          <w:sz w:val="22"/>
          <w:szCs w:val="22"/>
        </w:rPr>
        <w:t>次民事庭會議決議及司法院院字第</w:t>
      </w:r>
      <w:r w:rsidRPr="00DC4609">
        <w:rPr>
          <w:rFonts w:hAnsi="標楷體" w:hint="eastAsia"/>
          <w:sz w:val="22"/>
          <w:szCs w:val="22"/>
        </w:rPr>
        <w:t>647</w:t>
      </w:r>
      <w:r w:rsidRPr="00DC4609">
        <w:rPr>
          <w:rFonts w:hAnsi="標楷體"/>
          <w:sz w:val="22"/>
          <w:szCs w:val="22"/>
        </w:rPr>
        <w:t>號、第</w:t>
      </w:r>
      <w:r w:rsidRPr="00DC4609">
        <w:rPr>
          <w:rFonts w:hAnsi="標楷體" w:hint="eastAsia"/>
          <w:sz w:val="22"/>
          <w:szCs w:val="22"/>
        </w:rPr>
        <w:t>895</w:t>
      </w:r>
      <w:r w:rsidRPr="00DC4609">
        <w:rPr>
          <w:rFonts w:hAnsi="標楷體"/>
          <w:sz w:val="22"/>
          <w:szCs w:val="22"/>
        </w:rPr>
        <w:t>號及第</w:t>
      </w:r>
      <w:r w:rsidRPr="00DC4609">
        <w:rPr>
          <w:rFonts w:hAnsi="標楷體" w:hint="eastAsia"/>
          <w:sz w:val="22"/>
          <w:szCs w:val="22"/>
        </w:rPr>
        <w:t>405</w:t>
      </w:r>
      <w:r w:rsidRPr="00DC4609">
        <w:rPr>
          <w:rFonts w:hAnsi="標楷體"/>
          <w:sz w:val="22"/>
          <w:szCs w:val="22"/>
        </w:rPr>
        <w:t>號解釋參照。</w:t>
      </w:r>
    </w:p>
    <w:p w:rsidR="0027594F" w:rsidRPr="00DC4609" w:rsidRDefault="0027594F" w:rsidP="0027594F">
      <w:pPr>
        <w:overflowPunct w:val="0"/>
        <w:spacing w:line="391" w:lineRule="exact"/>
        <w:ind w:left="682" w:hangingChars="310" w:hanging="682"/>
        <w:jc w:val="both"/>
        <w:rPr>
          <w:rFonts w:ascii="標楷體" w:hAnsi="標楷體"/>
          <w:color w:val="000000"/>
          <w:sz w:val="22"/>
          <w:szCs w:val="22"/>
        </w:rPr>
      </w:pPr>
      <w:r w:rsidRPr="00DC4609">
        <w:rPr>
          <w:rFonts w:ascii="標楷體" w:hAnsi="標楷體" w:hint="eastAsia"/>
          <w:color w:val="000000"/>
          <w:sz w:val="22"/>
          <w:szCs w:val="22"/>
        </w:rPr>
        <w:t>註四：</w:t>
      </w:r>
      <w:r w:rsidRPr="0027594F">
        <w:rPr>
          <w:sz w:val="22"/>
          <w:szCs w:val="22"/>
        </w:rPr>
        <w:t>許宗力</w:t>
      </w:r>
      <w:r w:rsidRPr="00DC4609">
        <w:rPr>
          <w:rFonts w:hAnsi="標楷體" w:hint="eastAsia"/>
          <w:sz w:val="22"/>
          <w:szCs w:val="22"/>
        </w:rPr>
        <w:t>，</w:t>
      </w:r>
      <w:r w:rsidRPr="00DC4609">
        <w:rPr>
          <w:rFonts w:hAnsi="標楷體"/>
          <w:sz w:val="22"/>
          <w:szCs w:val="22"/>
        </w:rPr>
        <w:t>基本權利的第三人效力與國庫效力</w:t>
      </w:r>
      <w:r w:rsidRPr="00DC4609">
        <w:rPr>
          <w:rFonts w:hAnsi="標楷體" w:hint="eastAsia"/>
          <w:sz w:val="22"/>
          <w:szCs w:val="22"/>
        </w:rPr>
        <w:t>，</w:t>
      </w:r>
      <w:r w:rsidRPr="00DC4609">
        <w:rPr>
          <w:rFonts w:hAnsi="標楷體"/>
          <w:sz w:val="22"/>
          <w:szCs w:val="22"/>
        </w:rPr>
        <w:t>月旦法學教室第</w:t>
      </w:r>
      <w:r w:rsidR="008F4B4B">
        <w:rPr>
          <w:rFonts w:hAnsi="標楷體" w:hint="eastAsia"/>
          <w:sz w:val="22"/>
          <w:szCs w:val="22"/>
        </w:rPr>
        <w:t>9</w:t>
      </w:r>
      <w:r w:rsidRPr="00DC4609">
        <w:rPr>
          <w:rFonts w:hAnsi="標楷體"/>
          <w:sz w:val="22"/>
          <w:szCs w:val="22"/>
        </w:rPr>
        <w:t>期</w:t>
      </w:r>
      <w:r w:rsidRPr="00DC4609">
        <w:rPr>
          <w:rFonts w:hAnsi="標楷體" w:hint="eastAsia"/>
          <w:sz w:val="22"/>
          <w:szCs w:val="22"/>
        </w:rPr>
        <w:t>，</w:t>
      </w:r>
      <w:r w:rsidRPr="00DC4609">
        <w:rPr>
          <w:rFonts w:hAnsi="標楷體" w:hint="eastAsia"/>
          <w:sz w:val="22"/>
          <w:szCs w:val="22"/>
        </w:rPr>
        <w:t>2003</w:t>
      </w:r>
      <w:r w:rsidRPr="00DC4609">
        <w:rPr>
          <w:rFonts w:hAnsi="標楷體" w:hint="eastAsia"/>
          <w:sz w:val="22"/>
          <w:szCs w:val="22"/>
        </w:rPr>
        <w:t>年</w:t>
      </w:r>
      <w:r w:rsidRPr="00DC4609">
        <w:rPr>
          <w:rFonts w:hAnsi="標楷體" w:hint="eastAsia"/>
          <w:sz w:val="22"/>
          <w:szCs w:val="22"/>
        </w:rPr>
        <w:t>7</w:t>
      </w:r>
      <w:r w:rsidRPr="00DC4609">
        <w:rPr>
          <w:rFonts w:hAnsi="標楷體" w:hint="eastAsia"/>
          <w:sz w:val="22"/>
          <w:szCs w:val="22"/>
        </w:rPr>
        <w:t>月，</w:t>
      </w:r>
      <w:r w:rsidRPr="00DC4609">
        <w:rPr>
          <w:rFonts w:hAnsi="標楷體"/>
          <w:sz w:val="22"/>
          <w:szCs w:val="22"/>
        </w:rPr>
        <w:t>頁</w:t>
      </w:r>
      <w:r w:rsidRPr="00DC4609">
        <w:rPr>
          <w:sz w:val="22"/>
          <w:szCs w:val="22"/>
        </w:rPr>
        <w:t>6</w:t>
      </w:r>
      <w:r w:rsidRPr="00DC4609">
        <w:rPr>
          <w:rFonts w:hint="eastAsia"/>
          <w:sz w:val="22"/>
          <w:szCs w:val="22"/>
        </w:rPr>
        <w:t>4-</w:t>
      </w:r>
      <w:r w:rsidRPr="00DC4609">
        <w:rPr>
          <w:sz w:val="22"/>
          <w:szCs w:val="22"/>
        </w:rPr>
        <w:t>69</w:t>
      </w:r>
      <w:r w:rsidRPr="00DC4609">
        <w:rPr>
          <w:rFonts w:hint="eastAsia"/>
          <w:sz w:val="22"/>
          <w:szCs w:val="22"/>
        </w:rPr>
        <w:t>。</w:t>
      </w:r>
    </w:p>
    <w:p w:rsidR="0027594F" w:rsidRPr="00DC4609" w:rsidRDefault="0027594F" w:rsidP="0027594F">
      <w:pPr>
        <w:overflowPunct w:val="0"/>
        <w:spacing w:line="391" w:lineRule="exact"/>
        <w:ind w:left="682" w:hangingChars="310" w:hanging="682"/>
        <w:jc w:val="both"/>
        <w:rPr>
          <w:rFonts w:ascii="標楷體" w:hAnsi="標楷體"/>
          <w:color w:val="000000"/>
          <w:sz w:val="22"/>
          <w:szCs w:val="22"/>
        </w:rPr>
      </w:pPr>
      <w:r w:rsidRPr="00DC4609">
        <w:rPr>
          <w:rFonts w:ascii="標楷體" w:hAnsi="標楷體" w:hint="eastAsia"/>
          <w:color w:val="000000"/>
          <w:sz w:val="22"/>
          <w:szCs w:val="22"/>
        </w:rPr>
        <w:t>註五：</w:t>
      </w:r>
      <w:r w:rsidRPr="00DC4609">
        <w:rPr>
          <w:sz w:val="22"/>
          <w:szCs w:val="22"/>
        </w:rPr>
        <w:t>蘇永欽，憲法權利的民法效力，收錄於當代公法理論</w:t>
      </w:r>
      <w:r w:rsidR="008F4B4B">
        <w:rPr>
          <w:rFonts w:hint="eastAsia"/>
          <w:sz w:val="22"/>
          <w:szCs w:val="22"/>
        </w:rPr>
        <w:t>：</w:t>
      </w:r>
      <w:r w:rsidR="00D3102C">
        <w:rPr>
          <w:rFonts w:hint="eastAsia"/>
          <w:sz w:val="22"/>
          <w:szCs w:val="22"/>
        </w:rPr>
        <w:t>翁岳生教授六秩誕辰祝壽論文集，</w:t>
      </w:r>
      <w:r w:rsidR="00D3102C">
        <w:rPr>
          <w:rFonts w:hint="eastAsia"/>
          <w:sz w:val="22"/>
          <w:szCs w:val="22"/>
        </w:rPr>
        <w:t>1993</w:t>
      </w:r>
      <w:r w:rsidR="00D3102C">
        <w:rPr>
          <w:rFonts w:hint="eastAsia"/>
          <w:sz w:val="22"/>
          <w:szCs w:val="22"/>
        </w:rPr>
        <w:lastRenderedPageBreak/>
        <w:t>年</w:t>
      </w:r>
      <w:r w:rsidR="00D3102C">
        <w:rPr>
          <w:rFonts w:hint="eastAsia"/>
          <w:sz w:val="22"/>
          <w:szCs w:val="22"/>
        </w:rPr>
        <w:t>5</w:t>
      </w:r>
      <w:r w:rsidR="00D3102C">
        <w:rPr>
          <w:rFonts w:hint="eastAsia"/>
          <w:sz w:val="22"/>
          <w:szCs w:val="22"/>
        </w:rPr>
        <w:t>月，</w:t>
      </w:r>
      <w:r w:rsidRPr="00DC4609">
        <w:rPr>
          <w:sz w:val="22"/>
          <w:szCs w:val="22"/>
        </w:rPr>
        <w:t>頁</w:t>
      </w:r>
      <w:r w:rsidRPr="00DC4609">
        <w:rPr>
          <w:sz w:val="22"/>
          <w:szCs w:val="22"/>
        </w:rPr>
        <w:t>171</w:t>
      </w:r>
      <w:r w:rsidRPr="00DC4609">
        <w:rPr>
          <w:sz w:val="22"/>
          <w:szCs w:val="22"/>
        </w:rPr>
        <w:t>。</w:t>
      </w:r>
    </w:p>
    <w:p w:rsidR="0027594F" w:rsidRPr="00DC4609" w:rsidRDefault="0027594F" w:rsidP="0027594F">
      <w:pPr>
        <w:overflowPunct w:val="0"/>
        <w:spacing w:line="391" w:lineRule="exact"/>
        <w:ind w:left="682" w:hangingChars="310" w:hanging="682"/>
        <w:jc w:val="both"/>
        <w:rPr>
          <w:rFonts w:ascii="標楷體" w:hAnsi="標楷體"/>
          <w:color w:val="000000"/>
          <w:sz w:val="22"/>
          <w:szCs w:val="22"/>
        </w:rPr>
      </w:pPr>
      <w:r w:rsidRPr="00DC4609">
        <w:rPr>
          <w:rFonts w:ascii="標楷體" w:hAnsi="標楷體" w:hint="eastAsia"/>
          <w:color w:val="000000"/>
          <w:sz w:val="22"/>
          <w:szCs w:val="22"/>
        </w:rPr>
        <w:t>註六：</w:t>
      </w:r>
      <w:r w:rsidRPr="00DC4609">
        <w:rPr>
          <w:sz w:val="22"/>
          <w:szCs w:val="22"/>
        </w:rPr>
        <w:t>祭祀公業條例第五條立法理由參照：「基於民法規定男女繼承權平等，本條例施行後之祭祀公業即不宜再依宗祧繼承之習俗排除女性繼承派下之權利，爰規定本條例施行後，祭祀公業及祭祀公業法人之派下員發生繼承事實時，其繼承人應以共同承擔祭祀者列為派下員。」</w:t>
      </w:r>
    </w:p>
    <w:p w:rsidR="0027594F" w:rsidRPr="00DC4609" w:rsidRDefault="0027594F" w:rsidP="0027594F">
      <w:pPr>
        <w:overflowPunct w:val="0"/>
        <w:spacing w:line="391" w:lineRule="exact"/>
        <w:ind w:left="682" w:hangingChars="310" w:hanging="682"/>
        <w:jc w:val="both"/>
        <w:rPr>
          <w:rFonts w:ascii="標楷體" w:hAnsi="標楷體"/>
          <w:color w:val="000000"/>
          <w:sz w:val="22"/>
          <w:szCs w:val="22"/>
        </w:rPr>
      </w:pPr>
      <w:r w:rsidRPr="00DC4609">
        <w:rPr>
          <w:rFonts w:ascii="標楷體" w:hAnsi="標楷體" w:hint="eastAsia"/>
          <w:color w:val="000000"/>
          <w:sz w:val="22"/>
          <w:szCs w:val="22"/>
        </w:rPr>
        <w:t>註七：</w:t>
      </w:r>
      <w:r w:rsidRPr="00DC4609">
        <w:rPr>
          <w:rFonts w:hAnsi="標楷體"/>
          <w:sz w:val="22"/>
          <w:szCs w:val="22"/>
        </w:rPr>
        <w:t>內政部</w:t>
      </w:r>
      <w:smartTag w:uri="urn:schemas-microsoft-com:office:smarttags" w:element="chsdate">
        <w:smartTagPr>
          <w:attr w:name="IsROCDate" w:val="False"/>
          <w:attr w:name="IsLunarDate" w:val="False"/>
          <w:attr w:name="Day" w:val="10"/>
          <w:attr w:name="Month" w:val="12"/>
          <w:attr w:name="Year" w:val="1997"/>
        </w:smartTagPr>
        <w:r w:rsidRPr="00DC4609">
          <w:rPr>
            <w:sz w:val="22"/>
            <w:szCs w:val="22"/>
          </w:rPr>
          <w:t>97</w:t>
        </w:r>
        <w:r w:rsidRPr="00DC4609">
          <w:rPr>
            <w:rFonts w:hAnsi="標楷體"/>
            <w:sz w:val="22"/>
            <w:szCs w:val="22"/>
          </w:rPr>
          <w:t>年</w:t>
        </w:r>
        <w:r w:rsidRPr="00DC4609">
          <w:rPr>
            <w:sz w:val="22"/>
            <w:szCs w:val="22"/>
          </w:rPr>
          <w:t>12</w:t>
        </w:r>
        <w:r w:rsidRPr="00DC4609">
          <w:rPr>
            <w:rFonts w:hAnsi="標楷體"/>
            <w:sz w:val="22"/>
            <w:szCs w:val="22"/>
          </w:rPr>
          <w:t>月</w:t>
        </w:r>
        <w:r w:rsidRPr="00DC4609">
          <w:rPr>
            <w:sz w:val="22"/>
            <w:szCs w:val="22"/>
          </w:rPr>
          <w:t>10</w:t>
        </w:r>
        <w:r w:rsidRPr="00DC4609">
          <w:rPr>
            <w:rFonts w:hAnsi="標楷體"/>
            <w:sz w:val="22"/>
            <w:szCs w:val="22"/>
          </w:rPr>
          <w:t>日</w:t>
        </w:r>
      </w:smartTag>
      <w:r w:rsidRPr="00DC4609">
        <w:rPr>
          <w:rFonts w:hAnsi="標楷體"/>
          <w:sz w:val="22"/>
          <w:szCs w:val="22"/>
        </w:rPr>
        <w:t>內授中民字第</w:t>
      </w:r>
      <w:r w:rsidRPr="00DC4609">
        <w:rPr>
          <w:sz w:val="22"/>
          <w:szCs w:val="22"/>
        </w:rPr>
        <w:t>0970732948</w:t>
      </w:r>
      <w:r w:rsidRPr="00DC4609">
        <w:rPr>
          <w:rFonts w:hAnsi="標楷體"/>
          <w:sz w:val="22"/>
          <w:szCs w:val="22"/>
        </w:rPr>
        <w:t>號函參照。</w:t>
      </w:r>
    </w:p>
    <w:p w:rsidR="0027594F" w:rsidRPr="00DC4609" w:rsidRDefault="0027594F" w:rsidP="0027594F">
      <w:pPr>
        <w:overflowPunct w:val="0"/>
        <w:spacing w:line="391" w:lineRule="exact"/>
        <w:ind w:left="682" w:hangingChars="310" w:hanging="682"/>
        <w:jc w:val="both"/>
        <w:rPr>
          <w:rFonts w:ascii="標楷體" w:hAnsi="標楷體"/>
          <w:color w:val="000000"/>
          <w:sz w:val="22"/>
          <w:szCs w:val="22"/>
        </w:rPr>
      </w:pPr>
      <w:r w:rsidRPr="00DC4609">
        <w:rPr>
          <w:rFonts w:ascii="標楷體" w:hAnsi="標楷體" w:hint="eastAsia"/>
          <w:color w:val="000000"/>
          <w:sz w:val="22"/>
          <w:szCs w:val="22"/>
        </w:rPr>
        <w:t>註八：</w:t>
      </w:r>
      <w:r w:rsidRPr="00DC4609">
        <w:rPr>
          <w:sz w:val="22"/>
          <w:szCs w:val="22"/>
        </w:rPr>
        <w:t>內政部</w:t>
      </w:r>
      <w:smartTag w:uri="urn:schemas-microsoft-com:office:smarttags" w:element="chsdate">
        <w:smartTagPr>
          <w:attr w:name="IsROCDate" w:val="False"/>
          <w:attr w:name="IsLunarDate" w:val="False"/>
          <w:attr w:name="Day" w:val="16"/>
          <w:attr w:name="Month" w:val="4"/>
          <w:attr w:name="Year" w:val="1998"/>
        </w:smartTagPr>
        <w:r w:rsidRPr="00DC4609">
          <w:rPr>
            <w:sz w:val="22"/>
            <w:szCs w:val="22"/>
          </w:rPr>
          <w:t>98</w:t>
        </w:r>
        <w:r w:rsidRPr="00DC4609">
          <w:rPr>
            <w:sz w:val="22"/>
            <w:szCs w:val="22"/>
          </w:rPr>
          <w:t>年</w:t>
        </w:r>
        <w:r w:rsidRPr="00DC4609">
          <w:rPr>
            <w:sz w:val="22"/>
            <w:szCs w:val="22"/>
          </w:rPr>
          <w:t>4</w:t>
        </w:r>
        <w:r w:rsidRPr="00DC4609">
          <w:rPr>
            <w:sz w:val="22"/>
            <w:szCs w:val="22"/>
          </w:rPr>
          <w:t>月</w:t>
        </w:r>
        <w:r w:rsidRPr="00DC4609">
          <w:rPr>
            <w:sz w:val="22"/>
            <w:szCs w:val="22"/>
          </w:rPr>
          <w:t>16</w:t>
        </w:r>
        <w:r w:rsidRPr="00DC4609">
          <w:rPr>
            <w:sz w:val="22"/>
            <w:szCs w:val="22"/>
          </w:rPr>
          <w:t>日</w:t>
        </w:r>
      </w:smartTag>
      <w:r w:rsidRPr="00DC4609">
        <w:rPr>
          <w:sz w:val="22"/>
          <w:szCs w:val="22"/>
        </w:rPr>
        <w:t>內授中字第</w:t>
      </w:r>
      <w:r w:rsidRPr="00DC4609">
        <w:rPr>
          <w:sz w:val="22"/>
          <w:szCs w:val="22"/>
        </w:rPr>
        <w:t>0980032164</w:t>
      </w:r>
      <w:r w:rsidRPr="00DC4609">
        <w:rPr>
          <w:sz w:val="22"/>
          <w:szCs w:val="22"/>
        </w:rPr>
        <w:t>號及</w:t>
      </w:r>
      <w:smartTag w:uri="urn:schemas-microsoft-com:office:smarttags" w:element="chsdate">
        <w:smartTagPr>
          <w:attr w:name="IsROCDate" w:val="False"/>
          <w:attr w:name="IsLunarDate" w:val="False"/>
          <w:attr w:name="Day" w:val="2"/>
          <w:attr w:name="Month" w:val="3"/>
          <w:attr w:name="Year" w:val="1998"/>
        </w:smartTagPr>
        <w:r w:rsidRPr="00DC4609">
          <w:rPr>
            <w:sz w:val="22"/>
            <w:szCs w:val="22"/>
          </w:rPr>
          <w:t>98</w:t>
        </w:r>
        <w:r w:rsidRPr="00DC4609">
          <w:rPr>
            <w:sz w:val="22"/>
            <w:szCs w:val="22"/>
          </w:rPr>
          <w:t>年</w:t>
        </w:r>
        <w:r w:rsidRPr="00DC4609">
          <w:rPr>
            <w:sz w:val="22"/>
            <w:szCs w:val="22"/>
          </w:rPr>
          <w:t>3</w:t>
        </w:r>
        <w:r w:rsidRPr="00DC4609">
          <w:rPr>
            <w:sz w:val="22"/>
            <w:szCs w:val="22"/>
          </w:rPr>
          <w:t>月</w:t>
        </w:r>
        <w:r w:rsidRPr="00DC4609">
          <w:rPr>
            <w:sz w:val="22"/>
            <w:szCs w:val="22"/>
          </w:rPr>
          <w:t>2</w:t>
        </w:r>
        <w:r w:rsidRPr="00DC4609">
          <w:rPr>
            <w:sz w:val="22"/>
            <w:szCs w:val="22"/>
          </w:rPr>
          <w:t>日</w:t>
        </w:r>
      </w:smartTag>
      <w:r w:rsidRPr="00DC4609">
        <w:rPr>
          <w:sz w:val="22"/>
          <w:szCs w:val="22"/>
        </w:rPr>
        <w:t>內授中字第</w:t>
      </w:r>
      <w:r w:rsidRPr="00DC4609">
        <w:rPr>
          <w:sz w:val="22"/>
          <w:szCs w:val="22"/>
        </w:rPr>
        <w:t>0980720054</w:t>
      </w:r>
      <w:r w:rsidRPr="00DC4609">
        <w:rPr>
          <w:sz w:val="22"/>
          <w:szCs w:val="22"/>
        </w:rPr>
        <w:t>號函參照。</w:t>
      </w:r>
    </w:p>
    <w:p w:rsidR="0027594F" w:rsidRDefault="0027594F" w:rsidP="00647559">
      <w:pPr>
        <w:autoSpaceDE w:val="0"/>
        <w:autoSpaceDN w:val="0"/>
        <w:adjustRightInd w:val="0"/>
        <w:snapToGrid w:val="0"/>
        <w:spacing w:beforeLines="50" w:before="120" w:after="50" w:line="391" w:lineRule="exact"/>
        <w:jc w:val="both"/>
        <w:rPr>
          <w:rFonts w:hint="eastAsia"/>
          <w:kern w:val="0"/>
          <w:sz w:val="28"/>
          <w:szCs w:val="28"/>
        </w:rPr>
      </w:pPr>
    </w:p>
    <w:p w:rsidR="00710F1A" w:rsidRPr="006B5BD4" w:rsidRDefault="00710F1A" w:rsidP="00710F1A">
      <w:pPr>
        <w:kinsoku w:val="0"/>
        <w:overflowPunct w:val="0"/>
        <w:spacing w:line="391" w:lineRule="exact"/>
        <w:ind w:left="958" w:right="641"/>
        <w:jc w:val="distribute"/>
        <w:rPr>
          <w:sz w:val="28"/>
          <w:szCs w:val="28"/>
        </w:rPr>
      </w:pPr>
      <w:r w:rsidRPr="001F6ABB">
        <w:rPr>
          <w:rFonts w:eastAsia="華康粗黑體"/>
          <w:color w:val="000000"/>
          <w:sz w:val="28"/>
          <w:szCs w:val="28"/>
        </w:rPr>
        <w:t>不同意見書</w:t>
      </w:r>
      <w:r>
        <w:rPr>
          <w:rFonts w:hAnsi="標楷體" w:hint="eastAsia"/>
          <w:b/>
          <w:sz w:val="28"/>
          <w:szCs w:val="28"/>
        </w:rPr>
        <w:t xml:space="preserve">　　　　　</w:t>
      </w:r>
      <w:r w:rsidR="00D3102C">
        <w:rPr>
          <w:rFonts w:hAnsi="標楷體" w:hint="eastAsia"/>
          <w:b/>
          <w:sz w:val="28"/>
          <w:szCs w:val="28"/>
        </w:rPr>
        <w:t xml:space="preserve">　　</w:t>
      </w:r>
      <w:r>
        <w:rPr>
          <w:rFonts w:hAnsi="標楷體" w:hint="eastAsia"/>
          <w:b/>
          <w:sz w:val="28"/>
          <w:szCs w:val="28"/>
        </w:rPr>
        <w:t xml:space="preserve">　　　　　　　</w:t>
      </w:r>
      <w:r w:rsidRPr="006B5BD4">
        <w:rPr>
          <w:rFonts w:hAnsi="標楷體"/>
          <w:sz w:val="28"/>
          <w:szCs w:val="28"/>
        </w:rPr>
        <w:t>李震山大法官</w:t>
      </w:r>
      <w:r>
        <w:rPr>
          <w:rFonts w:hint="eastAsia"/>
          <w:sz w:val="28"/>
          <w:szCs w:val="28"/>
        </w:rPr>
        <w:t xml:space="preserve">　</w:t>
      </w:r>
      <w:r w:rsidRPr="006B5BD4">
        <w:rPr>
          <w:rFonts w:hAnsi="標楷體"/>
          <w:sz w:val="28"/>
          <w:szCs w:val="28"/>
        </w:rPr>
        <w:t>提出</w:t>
      </w:r>
    </w:p>
    <w:p w:rsidR="00710F1A" w:rsidRPr="006B5BD4" w:rsidRDefault="00710F1A" w:rsidP="00710F1A">
      <w:pPr>
        <w:spacing w:line="391" w:lineRule="exact"/>
        <w:ind w:firstLineChars="200" w:firstLine="560"/>
        <w:jc w:val="both"/>
        <w:rPr>
          <w:sz w:val="28"/>
          <w:szCs w:val="28"/>
        </w:rPr>
      </w:pPr>
      <w:r w:rsidRPr="006B5BD4">
        <w:rPr>
          <w:rFonts w:hAnsi="標楷體"/>
          <w:sz w:val="28"/>
          <w:szCs w:val="28"/>
        </w:rPr>
        <w:t>祭祀公業的形成，大多由子孫捐獻、集資購置或以分家產時預留的田產等，作為祭祀團體的財產，並以其收益提供祭祀祖先所需的費用。其建置與運作，本係親屬間慎終追遠、敬祖睦親的倫理道德私領域行為，國家應儘可能保持中立並尊重其自治。惟民國九十六年底所制定公布的祭祀公業條例（下稱本條例），除在「孝道發揚」、「宗族傳統延續」的「共同承擔祭祀」之立法目的外，以地籍清理為重點，大量融入國家管理之公共性規範內容，而具濃厚增進公益之目的。更重要的是，本條例順應民法揚棄以男性為中心的宗祧繼承規範，於第五條中將性別平等的基本權利效力引入私人與私人關係間，主動破除「既屬私法自治範圍，即不生違反平等原則」之迷思。縱於此情形下，本件解釋仍僅以「原則上應尊重私法自治」為前提，並加上「為維護法秩序之安定」的概括說辭，試圖淡化性別平等原則的適用，再據以審查本條例第四條第一項前段規定：「</w:t>
      </w:r>
      <w:r w:rsidRPr="006B5BD4">
        <w:rPr>
          <w:rFonts w:hAnsi="標楷體"/>
          <w:kern w:val="0"/>
          <w:sz w:val="28"/>
          <w:szCs w:val="28"/>
        </w:rPr>
        <w:t>本條例施行前已存在之祭祀公業，其派下員依規約定之。</w:t>
      </w:r>
      <w:r w:rsidRPr="006B5BD4">
        <w:rPr>
          <w:rFonts w:hAnsi="標楷體"/>
          <w:sz w:val="28"/>
          <w:szCs w:val="28"/>
        </w:rPr>
        <w:t>」（下稱系爭規定），並獲得合憲的結論。該釋憲的結果，導致既存祭祀公業之「原始規約」，縱然於認定派下員資格存在男女不平等之要求，國家仍無限期予以容忍，亦即國家就「無分男女在法律上一律平等」、「維護婦女之人格尊嚴」、「消除性別歧視」及「促進兩性地位之實質平等」之憲法要求（憲法第七條及憲法增修條文第十條第六項規定參照），可以不必有任何作為義務，形同將該領域打造成銅牆鐵壁的「憲法外空間」。對此，本席礙難贊同，爰提本意見書。</w:t>
      </w:r>
    </w:p>
    <w:p w:rsidR="00710F1A" w:rsidRPr="006B5BD4" w:rsidRDefault="00710F1A" w:rsidP="00710F1A">
      <w:pPr>
        <w:pStyle w:val="ListParagraph"/>
        <w:spacing w:line="391" w:lineRule="exact"/>
        <w:ind w:leftChars="0" w:left="589" w:hangingChars="210" w:hanging="589"/>
        <w:rPr>
          <w:rFonts w:ascii="Times New Roman" w:eastAsia="標楷體" w:hAnsi="Times New Roman"/>
          <w:b/>
          <w:sz w:val="28"/>
          <w:szCs w:val="28"/>
        </w:rPr>
      </w:pPr>
      <w:r w:rsidRPr="006B5BD4">
        <w:rPr>
          <w:rFonts w:ascii="Times New Roman" w:eastAsia="標楷體" w:hAnsi="標楷體"/>
          <w:b/>
          <w:sz w:val="28"/>
          <w:szCs w:val="28"/>
        </w:rPr>
        <w:t>壹、對「私法自治」的尊重，並不等同於將私人間法律關係皆排除於「基本權利效力」之外</w:t>
      </w:r>
    </w:p>
    <w:p w:rsidR="00710F1A" w:rsidRPr="006B5BD4" w:rsidRDefault="00710F1A" w:rsidP="00710F1A">
      <w:pPr>
        <w:spacing w:line="391" w:lineRule="exact"/>
        <w:ind w:firstLineChars="200" w:firstLine="560"/>
        <w:jc w:val="both"/>
        <w:rPr>
          <w:sz w:val="28"/>
          <w:szCs w:val="28"/>
        </w:rPr>
      </w:pPr>
      <w:r w:rsidRPr="006B5BD4">
        <w:rPr>
          <w:rFonts w:hAnsi="標楷體"/>
          <w:sz w:val="28"/>
          <w:szCs w:val="28"/>
        </w:rPr>
        <w:t>本條例第一條前段規定：「為祭祀祖先發揚孝道，延續宗族傳統」，應是祭祀公業成立之初始目的，本不具有公共性。但祭祀公業派下員彼此間，長久以來就其公同共有財產之管理權、使用收益權、繼承權、派下義務等問題，屢生齟齬。且在性別平等意識漸受重視的催化下，益發使身分權與財產權彼此糾葛不清而複雜難解，經代代相傳進而成為影響土地經濟與利用的公共議題。本條例第一條後段規定：「為</w:t>
      </w:r>
      <w:r>
        <w:rPr>
          <w:rFonts w:hint="eastAsia"/>
          <w:sz w:val="28"/>
          <w:szCs w:val="28"/>
        </w:rPr>
        <w:t>……</w:t>
      </w:r>
      <w:r w:rsidRPr="006B5BD4">
        <w:rPr>
          <w:rFonts w:hAnsi="標楷體"/>
          <w:sz w:val="28"/>
          <w:szCs w:val="28"/>
        </w:rPr>
        <w:t>健全祭祀公業土地地籍管理，促進土地利用，增進</w:t>
      </w:r>
      <w:r w:rsidRPr="006B5BD4">
        <w:rPr>
          <w:rFonts w:hAnsi="標楷體"/>
          <w:sz w:val="28"/>
          <w:szCs w:val="28"/>
        </w:rPr>
        <w:lastRenderedPageBreak/>
        <w:t>公共利益」，就成為公權力介入祭祀公業紛爭解決的法律上正當性基礎。基此，本條例除祭祀公業之申報、法人登記、新訂規約及其監督等公法規定外，並連結地籍清理相關規範而採「標售」與「囑託登記為國有」等具有濃厚公權力色彩的強制措施（本條例第五十條、第五十一條及第五十五條規定參照）。因此，系爭規定中祭祀公業派下員之規約，已非純屬自治或自律的私權範圍，其所衍生之相關爭議，自非僅以「私法自治，原則上應予尊重」，就可一語帶過，亦非僅得以私法爭訟方式解決。顯見本件解釋一廂情願的預設與命題，既不合時宜，又作繭自縛。</w:t>
      </w:r>
    </w:p>
    <w:p w:rsidR="00710F1A" w:rsidRPr="006B5BD4" w:rsidRDefault="00710F1A" w:rsidP="00710F1A">
      <w:pPr>
        <w:spacing w:line="391" w:lineRule="exact"/>
        <w:ind w:firstLineChars="200" w:firstLine="560"/>
        <w:jc w:val="both"/>
        <w:rPr>
          <w:sz w:val="28"/>
          <w:szCs w:val="28"/>
        </w:rPr>
      </w:pPr>
      <w:r w:rsidRPr="006B5BD4">
        <w:rPr>
          <w:rFonts w:hAnsi="標楷體"/>
          <w:sz w:val="28"/>
          <w:szCs w:val="28"/>
        </w:rPr>
        <w:t>更關鍵的是，本條例第五條規定：「</w:t>
      </w:r>
      <w:r w:rsidRPr="006B5BD4">
        <w:rPr>
          <w:rFonts w:hAnsi="標楷體"/>
          <w:kern w:val="0"/>
          <w:sz w:val="28"/>
          <w:szCs w:val="28"/>
        </w:rPr>
        <w:t>本條例施行後，祭祀公業及祭祀公業法人之派下員發生繼承事實時，其繼承人應以共同承擔祭祀者列為派下員。</w:t>
      </w:r>
      <w:r w:rsidRPr="006B5BD4">
        <w:rPr>
          <w:rFonts w:hAnsi="標楷體"/>
          <w:sz w:val="28"/>
          <w:szCs w:val="28"/>
        </w:rPr>
        <w:t>」明白承認除第四條規定情形以外，本條例施行後之祭祀公業派下員資格，只以「共同承擔祭祀」為要件，既不能再以性別為門檻，且繼承人與被繼承人亦不必屬同一姓氏，將傳統依宗祧繼承歧視女性之習俗，排除在現代憲政秩序之外。這正意味著，基本權利的效力不應僅及於國家與人民間的雙面關係，而可由法律直接賦予所謂「基本權利的第三人效力」</w:t>
      </w:r>
      <w:r w:rsidRPr="006B5BD4">
        <w:rPr>
          <w:sz w:val="28"/>
          <w:szCs w:val="28"/>
        </w:rPr>
        <w:t xml:space="preserve"> (Drittwirkung der Grundrechte) </w:t>
      </w:r>
      <w:r w:rsidRPr="006B5BD4">
        <w:rPr>
          <w:rFonts w:hAnsi="標楷體"/>
          <w:sz w:val="28"/>
          <w:szCs w:val="28"/>
        </w:rPr>
        <w:t>。猶如勞資關係本屬私人關係，但於勞動基準法及其相關法令規範下已非純私人間關係，無須再經由代表公益的法院以詮釋「公序良俗」、「誠實信用」等抽象概念為途徑，「間接」迂迴地展現平等權拘束私人間法律關係的效力。據此，祭祀公業派下員之爭議屬私法自治領域而不應生違反平等原則問題之認知，即可不攻自破。所餘的問題則是，何以容許同一規範（本條例）中併存兩種對立的憲政秩序。換言之，僅以「法律生效時點」及「有無規約」區隔，立法者就可築起一道高牆，一邊是性別平等的和諧空間，另一邊卻是完全剝奪女性參與空間的性別隔離狀態？釋憲者除「私法自治」外，是否再添加「法安定性」為理由，就可使牆內牆外互不得越雷池一步？</w:t>
      </w:r>
    </w:p>
    <w:p w:rsidR="00710F1A" w:rsidRPr="006B5BD4" w:rsidRDefault="00710F1A" w:rsidP="00710F1A">
      <w:pPr>
        <w:pStyle w:val="ListParagraph"/>
        <w:spacing w:line="391" w:lineRule="exact"/>
        <w:ind w:leftChars="0" w:left="589" w:hangingChars="210" w:hanging="589"/>
        <w:rPr>
          <w:rFonts w:ascii="Times New Roman" w:eastAsia="標楷體" w:hAnsi="Times New Roman"/>
          <w:b/>
          <w:sz w:val="28"/>
          <w:szCs w:val="28"/>
        </w:rPr>
      </w:pPr>
      <w:r w:rsidRPr="006B5BD4">
        <w:rPr>
          <w:rFonts w:ascii="Times New Roman" w:eastAsia="標楷體" w:hAnsi="標楷體"/>
          <w:b/>
          <w:sz w:val="28"/>
          <w:szCs w:val="28"/>
        </w:rPr>
        <w:t>貳、「法安定性」並不能作為既有祭祀公業派下員資格認定時，不受平等原則拘束之當然理由</w:t>
      </w:r>
    </w:p>
    <w:p w:rsidR="00710F1A" w:rsidRPr="006B5BD4" w:rsidRDefault="00710F1A" w:rsidP="00710F1A">
      <w:pPr>
        <w:spacing w:line="391" w:lineRule="exact"/>
        <w:ind w:firstLineChars="200" w:firstLine="560"/>
        <w:jc w:val="both"/>
        <w:rPr>
          <w:sz w:val="28"/>
          <w:szCs w:val="28"/>
        </w:rPr>
      </w:pPr>
      <w:r w:rsidRPr="006B5BD4">
        <w:rPr>
          <w:rFonts w:hAnsi="標楷體"/>
          <w:sz w:val="28"/>
          <w:szCs w:val="28"/>
        </w:rPr>
        <w:t>在臺灣這塊土地上，祭祀公業隨著漢人移入而開展，先民缺乏男女平權理念，應可以理解。但三十六年底施行的憲法，其第七條規定即已例示「男女在法律上一律平等」，該啼聲初試的「特別平等」保障，卻格於非常態憲政戒嚴體制，縱在一般公法領域都難以開展，遑論在與傳統文化、禮俗、儀典聯結甚深的祭祀公業領域。動員戡亂時期終止後的八十一年五月，憲法增修條文第十八條第四項規定：「國家應維護婦女之人格尊嚴，</w:t>
      </w:r>
      <w:r>
        <w:rPr>
          <w:rFonts w:hint="eastAsia"/>
          <w:sz w:val="28"/>
          <w:szCs w:val="28"/>
        </w:rPr>
        <w:t>……</w:t>
      </w:r>
      <w:r w:rsidRPr="006B5BD4">
        <w:rPr>
          <w:rFonts w:hAnsi="標楷體"/>
          <w:sz w:val="28"/>
          <w:szCs w:val="28"/>
        </w:rPr>
        <w:t>消除性別歧視，促進兩性地位之實質平等」（現列於第十條第六項規定），就憲法第七條的男女平權領域，已從形式上要求國家「不得恣意為無正當理由之差別待遇」，或要求涉及平等權之規範，「所採取之分類標準及差別待遇之手段與目的達成間，應有一定程度之關聯性」的消極階段，向前跨一大步，邁進了實質上課予國家積極保護義務的</w:t>
      </w:r>
      <w:r w:rsidRPr="006B5BD4">
        <w:rPr>
          <w:rFonts w:hAnsi="標楷體"/>
          <w:sz w:val="28"/>
          <w:szCs w:val="28"/>
        </w:rPr>
        <w:lastRenderedPageBreak/>
        <w:t>新階段。該憲法增修條文的內容，是否屬憲法第七條男女平等射程的保護範圍</w:t>
      </w:r>
      <w:r w:rsidRPr="006B5BD4">
        <w:rPr>
          <w:sz w:val="28"/>
          <w:szCs w:val="28"/>
        </w:rPr>
        <w:t xml:space="preserve"> (Schutzbereich) </w:t>
      </w:r>
      <w:r w:rsidRPr="006B5BD4">
        <w:rPr>
          <w:rFonts w:hAnsi="標楷體"/>
          <w:sz w:val="28"/>
          <w:szCs w:val="28"/>
        </w:rPr>
        <w:t>而屬人民可請求的主觀公權利，如同本院釋字第四四五號解釋，將國家「應提供適當集會場所，並保護集會、遊行之安全，使其得以順利進行。」的積極義務納屬集會自由的保護範圍；抑或屬基本國策而僅得作為督促國家之依據，並非人民可主動請求之事項；皆須從實質內容觀察。以基本國策的方針性內容要去證立憲法人權清單所無之基本權利，並非易事，例如：環境權、健康權、文化權、社會權、和平權、語言權或集體權等，其除須結合憲法第二十二條規定外，尚要經詳細論證，方具說服力。</w:t>
      </w:r>
      <w:r w:rsidRPr="006B5BD4">
        <w:rPr>
          <w:rFonts w:hAnsi="標楷體" w:hint="eastAsia"/>
          <w:sz w:val="22"/>
          <w:szCs w:val="22"/>
        </w:rPr>
        <w:t>（註一）</w:t>
      </w:r>
      <w:r w:rsidRPr="006B5BD4">
        <w:rPr>
          <w:rFonts w:hAnsi="標楷體"/>
          <w:sz w:val="28"/>
          <w:szCs w:val="28"/>
        </w:rPr>
        <w:t>但若基本國策規定之內容已相當明確，且又與憲法列舉權有直接關係，又另當別論。就本件解釋而言，如果僅因「消除性別歧視」規定於基本國策，就認其非為憲法第七條之男女平權應有的主觀功能，而將之定位為客觀上僅得作為國家視能力而選擇性執行之依據時，憲法第七條男女平權的規定，豈不成為失去靈魂的軀殼，而「國家應促進兩性地位實質平等」，將流於口號。就如同人民不能要求國家「保護集會自由安全」，僅要求國家消極不侵害，集會自由又該如何保障？應放諸人民「私法自治」或自力救濟嗎？不論如何，在此時期，祭祀公業男女不平等的現象，依然故我而紋風不動。</w:t>
      </w:r>
    </w:p>
    <w:p w:rsidR="00710F1A" w:rsidRPr="006B5BD4" w:rsidRDefault="00710F1A" w:rsidP="00710F1A">
      <w:pPr>
        <w:spacing w:line="391" w:lineRule="exact"/>
        <w:ind w:firstLineChars="200" w:firstLine="560"/>
        <w:jc w:val="both"/>
        <w:rPr>
          <w:sz w:val="28"/>
          <w:szCs w:val="28"/>
        </w:rPr>
      </w:pPr>
      <w:r w:rsidRPr="006B5BD4">
        <w:rPr>
          <w:rFonts w:hAnsi="標楷體"/>
          <w:sz w:val="28"/>
          <w:szCs w:val="28"/>
        </w:rPr>
        <w:t>隨著不分黨派、朝野或團體皆贊成將國際人權規範內國化作為國家施政重點，且付諸行動後，或才對祭祀公業中性別隔離產生春風解凍的效果，對本條例問世有促成之功效。緊接著九十八年制定「兩公約施行法」，於第二條規定：「兩公約所揭示保障人權之規定，具有國內法律之效力。」當然包括性別平等。行政院並設性別平等處，於一</w:t>
      </w:r>
      <w:r w:rsidR="00EB62A5" w:rsidRPr="00F9039C">
        <w:rPr>
          <w:rFonts w:ascii="華康POP1體W5" w:eastAsia="華康POP1體W5" w:hAnsi="標楷體" w:hint="eastAsia"/>
          <w:sz w:val="28"/>
          <w:szCs w:val="28"/>
        </w:rPr>
        <w:t>○○</w:t>
      </w:r>
      <w:r w:rsidRPr="006B5BD4">
        <w:rPr>
          <w:rFonts w:hAnsi="標楷體"/>
          <w:sz w:val="28"/>
          <w:szCs w:val="28"/>
        </w:rPr>
        <w:t>年十二月公布「性別平等政策綱領」，企圖將臺灣性別主流意識與國際接軌，邁向共治、共享、共贏的永續社會。</w:t>
      </w:r>
      <w:r w:rsidRPr="006B5BD4">
        <w:rPr>
          <w:rFonts w:hAnsi="標楷體" w:hint="eastAsia"/>
          <w:sz w:val="22"/>
          <w:szCs w:val="22"/>
        </w:rPr>
        <w:t>（註</w:t>
      </w:r>
      <w:r>
        <w:rPr>
          <w:rFonts w:hAnsi="標楷體" w:hint="eastAsia"/>
          <w:sz w:val="22"/>
        </w:rPr>
        <w:t>二</w:t>
      </w:r>
      <w:r w:rsidRPr="006B5BD4">
        <w:rPr>
          <w:rFonts w:hAnsi="標楷體" w:hint="eastAsia"/>
          <w:sz w:val="22"/>
          <w:szCs w:val="22"/>
        </w:rPr>
        <w:t>）</w:t>
      </w:r>
      <w:r w:rsidRPr="006B5BD4">
        <w:rPr>
          <w:rFonts w:hAnsi="標楷體"/>
          <w:sz w:val="28"/>
          <w:szCs w:val="28"/>
        </w:rPr>
        <w:t>一</w:t>
      </w:r>
      <w:r w:rsidR="00EB62A5" w:rsidRPr="00F9039C">
        <w:rPr>
          <w:rFonts w:ascii="華康POP1體W5" w:eastAsia="華康POP1體W5" w:hAnsi="標楷體" w:hint="eastAsia"/>
          <w:sz w:val="28"/>
          <w:szCs w:val="28"/>
        </w:rPr>
        <w:t>○</w:t>
      </w:r>
      <w:r w:rsidRPr="006B5BD4">
        <w:rPr>
          <w:rFonts w:hAnsi="標楷體"/>
          <w:sz w:val="28"/>
          <w:szCs w:val="28"/>
        </w:rPr>
        <w:t>一年一月一日又施行「消除對婦女一切形式歧視公約施行法」。</w:t>
      </w:r>
      <w:r w:rsidRPr="006B5BD4">
        <w:rPr>
          <w:rFonts w:hAnsi="標楷體" w:hint="eastAsia"/>
          <w:sz w:val="22"/>
          <w:szCs w:val="22"/>
        </w:rPr>
        <w:t>（註</w:t>
      </w:r>
      <w:r>
        <w:rPr>
          <w:rFonts w:hAnsi="標楷體" w:hint="eastAsia"/>
          <w:sz w:val="22"/>
        </w:rPr>
        <w:t>三</w:t>
      </w:r>
      <w:r w:rsidRPr="006B5BD4">
        <w:rPr>
          <w:rFonts w:hAnsi="標楷體" w:hint="eastAsia"/>
          <w:sz w:val="22"/>
          <w:szCs w:val="22"/>
        </w:rPr>
        <w:t>）</w:t>
      </w:r>
      <w:r w:rsidRPr="006B5BD4">
        <w:rPr>
          <w:rFonts w:hAnsi="標楷體"/>
          <w:sz w:val="28"/>
          <w:szCs w:val="28"/>
        </w:rPr>
        <w:t>在此風潮下，社會上呼籲保障變性、跨性及同性應得到法律公平對待之議論，亦已甚囂塵上，而系爭規定自公布迄今，又已過了七個年頭。</w:t>
      </w:r>
    </w:p>
    <w:p w:rsidR="00710F1A" w:rsidRPr="006B5BD4" w:rsidRDefault="00710F1A" w:rsidP="00710F1A">
      <w:pPr>
        <w:spacing w:line="391" w:lineRule="exact"/>
        <w:ind w:firstLineChars="200" w:firstLine="560"/>
        <w:jc w:val="both"/>
        <w:rPr>
          <w:sz w:val="28"/>
          <w:szCs w:val="28"/>
        </w:rPr>
      </w:pPr>
      <w:r w:rsidRPr="006B5BD4">
        <w:rPr>
          <w:rFonts w:hAnsi="標楷體"/>
          <w:sz w:val="28"/>
          <w:szCs w:val="28"/>
        </w:rPr>
        <w:t>本條例制定時，男女平等或性別平等的憲法規範與理念，已伴行以男性為中心的祭祀公業逾一甲子，各種涉及性別平等的法律皆已陸續翻新，</w:t>
      </w:r>
      <w:r w:rsidRPr="006B5BD4">
        <w:rPr>
          <w:rFonts w:hAnsi="標楷體" w:hint="eastAsia"/>
          <w:sz w:val="22"/>
          <w:szCs w:val="22"/>
        </w:rPr>
        <w:t>（註</w:t>
      </w:r>
      <w:r>
        <w:rPr>
          <w:rFonts w:hAnsi="標楷體" w:hint="eastAsia"/>
          <w:sz w:val="22"/>
        </w:rPr>
        <w:t>四</w:t>
      </w:r>
      <w:r w:rsidRPr="006B5BD4">
        <w:rPr>
          <w:rFonts w:hAnsi="標楷體" w:hint="eastAsia"/>
          <w:sz w:val="22"/>
          <w:szCs w:val="22"/>
        </w:rPr>
        <w:t>）</w:t>
      </w:r>
      <w:r w:rsidRPr="006B5BD4">
        <w:rPr>
          <w:rFonts w:hAnsi="標楷體"/>
          <w:sz w:val="28"/>
          <w:szCs w:val="28"/>
        </w:rPr>
        <w:t>應已給予祭祀公業中男性祭祀人，有足夠的時間與訊息，可以預期立法者會制定新的合乎憲法意旨的規範。此時，欲將不遵守平等原則所生「憲法層次」的法安定性問題，矮化為既有祭祀公業維護男性為主的「法律層次」的安定性問題，再將之收納入「私法自治」的黑箱裏，欲使之永不見天日，實已缺乏正當性與說服力。若再以法律不溯既往所生之法安定性，去維護已不太值得保護的男尊女卑價值及所衍生之財產利益，能用力的空間就更加有限。誠如本院有關夫妻財產制亦涉及傳統與現代對立爭議所作成的釋字第六二</w:t>
      </w:r>
      <w:r w:rsidR="00EB62A5" w:rsidRPr="00D23C4F">
        <w:rPr>
          <w:rFonts w:ascii="標楷體" w:hAnsi="標楷體" w:hint="eastAsia"/>
          <w:sz w:val="28"/>
          <w:szCs w:val="28"/>
        </w:rPr>
        <w:t>○</w:t>
      </w:r>
      <w:r w:rsidRPr="006B5BD4">
        <w:rPr>
          <w:rFonts w:hAnsi="標楷體"/>
          <w:sz w:val="28"/>
          <w:szCs w:val="28"/>
        </w:rPr>
        <w:t>號解釋就指出：「</w:t>
      </w:r>
      <w:r w:rsidRPr="006B5BD4">
        <w:rPr>
          <w:rFonts w:hAnsi="標楷體"/>
          <w:kern w:val="0"/>
          <w:sz w:val="28"/>
          <w:szCs w:val="28"/>
        </w:rPr>
        <w:t>本院釋字第四一</w:t>
      </w:r>
      <w:r w:rsidR="00EB62A5" w:rsidRPr="00484894">
        <w:rPr>
          <w:rFonts w:ascii="標楷體" w:hAnsi="標楷體" w:hint="eastAsia"/>
          <w:kern w:val="0"/>
          <w:sz w:val="28"/>
          <w:szCs w:val="28"/>
        </w:rPr>
        <w:t>○</w:t>
      </w:r>
      <w:r w:rsidRPr="006B5BD4">
        <w:rPr>
          <w:rFonts w:hAnsi="標楷體"/>
          <w:kern w:val="0"/>
          <w:sz w:val="28"/>
          <w:szCs w:val="28"/>
        </w:rPr>
        <w:t>號解釋已宣示男女平等原則，優先於財產權人之『信賴』</w:t>
      </w:r>
      <w:r w:rsidRPr="006B5BD4">
        <w:rPr>
          <w:rFonts w:hAnsi="標楷體"/>
          <w:sz w:val="28"/>
          <w:szCs w:val="28"/>
        </w:rPr>
        <w:t>」</w:t>
      </w:r>
      <w:r w:rsidRPr="006B5BD4">
        <w:rPr>
          <w:rFonts w:hAnsi="標楷體"/>
          <w:kern w:val="0"/>
          <w:sz w:val="28"/>
          <w:szCs w:val="28"/>
        </w:rPr>
        <w:t>。</w:t>
      </w:r>
      <w:r w:rsidRPr="006B5BD4">
        <w:rPr>
          <w:rFonts w:hAnsi="標楷體"/>
          <w:sz w:val="28"/>
          <w:szCs w:val="28"/>
        </w:rPr>
        <w:t>此種立論，應能對習於沈溺在傳統既得利益而不能自拔，且慣以「法安定性」為</w:t>
      </w:r>
      <w:r w:rsidRPr="006B5BD4">
        <w:rPr>
          <w:rFonts w:hAnsi="標楷體"/>
          <w:sz w:val="28"/>
          <w:szCs w:val="28"/>
        </w:rPr>
        <w:lastRenderedPageBreak/>
        <w:t>盾牌者，產生振聾啟瞶的效果才是！</w:t>
      </w:r>
    </w:p>
    <w:p w:rsidR="00710F1A" w:rsidRPr="006B5BD4" w:rsidRDefault="00DC768D" w:rsidP="00710F1A">
      <w:pPr>
        <w:pStyle w:val="ListParagraph"/>
        <w:spacing w:line="391" w:lineRule="exact"/>
        <w:ind w:leftChars="0" w:left="589" w:hangingChars="210" w:hanging="589"/>
        <w:rPr>
          <w:rFonts w:ascii="Times New Roman" w:eastAsia="標楷體" w:hAnsi="Times New Roman"/>
          <w:b/>
          <w:sz w:val="28"/>
          <w:szCs w:val="28"/>
        </w:rPr>
      </w:pPr>
      <w:r>
        <w:rPr>
          <w:rFonts w:ascii="Times New Roman" w:eastAsia="標楷體" w:hAnsi="標楷體" w:hint="eastAsia"/>
          <w:b/>
          <w:sz w:val="28"/>
          <w:szCs w:val="28"/>
        </w:rPr>
        <w:t>叁</w:t>
      </w:r>
      <w:r w:rsidR="00710F1A" w:rsidRPr="006B5BD4">
        <w:rPr>
          <w:rFonts w:ascii="Times New Roman" w:eastAsia="標楷體" w:hAnsi="標楷體"/>
          <w:b/>
          <w:sz w:val="28"/>
          <w:szCs w:val="28"/>
        </w:rPr>
        <w:t>、系爭規定對祭祀公業既有規約中具性別歧視部分，並無任何改善或補救之機制與作為，實難通過平等原則的檢證</w:t>
      </w:r>
    </w:p>
    <w:p w:rsidR="00710F1A" w:rsidRPr="006B5BD4" w:rsidRDefault="00710F1A" w:rsidP="00710F1A">
      <w:pPr>
        <w:spacing w:line="391" w:lineRule="exact"/>
        <w:ind w:firstLineChars="200" w:firstLine="560"/>
        <w:jc w:val="both"/>
        <w:rPr>
          <w:sz w:val="28"/>
          <w:szCs w:val="28"/>
        </w:rPr>
      </w:pPr>
      <w:r w:rsidRPr="006B5BD4">
        <w:rPr>
          <w:rFonts w:hAnsi="標楷體"/>
          <w:sz w:val="28"/>
          <w:szCs w:val="28"/>
        </w:rPr>
        <w:t>系爭規定外觀上並未以性別為分類，但代代相傳的祭祀公業定其派下員資格，不論依規約或習慣，大多以男性為中心而生差別待遇，乃共知的不爭事實，無須待執行上統計結果加以驗證。</w:t>
      </w:r>
      <w:r w:rsidRPr="006B5BD4">
        <w:rPr>
          <w:rFonts w:hAnsi="標楷體" w:hint="eastAsia"/>
          <w:sz w:val="22"/>
          <w:szCs w:val="22"/>
        </w:rPr>
        <w:t>（註</w:t>
      </w:r>
      <w:r>
        <w:rPr>
          <w:rFonts w:hAnsi="標楷體" w:hint="eastAsia"/>
          <w:sz w:val="22"/>
        </w:rPr>
        <w:t>五</w:t>
      </w:r>
      <w:r w:rsidRPr="006B5BD4">
        <w:rPr>
          <w:rFonts w:hAnsi="標楷體" w:hint="eastAsia"/>
          <w:sz w:val="22"/>
          <w:szCs w:val="22"/>
        </w:rPr>
        <w:t>）</w:t>
      </w:r>
      <w:r w:rsidRPr="006B5BD4">
        <w:rPr>
          <w:rFonts w:hAnsi="標楷體"/>
          <w:sz w:val="28"/>
          <w:szCs w:val="28"/>
        </w:rPr>
        <w:t>再從本條例整體觀察，系爭規定是面對過去，採保持既有狀況之既往不咎態度，因而選擇法安定性優於法正義的立法方式，自可避免衍生法律溯及既往之問題。反之，本條例第五條規定則是面對未來，選擇平權優於法安定的立法</w:t>
      </w:r>
      <w:r w:rsidR="008A78E0">
        <w:rPr>
          <w:rFonts w:hAnsi="標楷體"/>
          <w:sz w:val="28"/>
          <w:szCs w:val="28"/>
        </w:rPr>
        <w:t>方式，將派下員認定納入性別平等、尊重婦女人格尊嚴的憲法正軌。該</w:t>
      </w:r>
      <w:r w:rsidR="008A78E0">
        <w:rPr>
          <w:rFonts w:hAnsi="標楷體" w:hint="eastAsia"/>
          <w:sz w:val="28"/>
          <w:szCs w:val="28"/>
        </w:rPr>
        <w:t>貌</w:t>
      </w:r>
      <w:r w:rsidRPr="006B5BD4">
        <w:rPr>
          <w:rFonts w:hAnsi="標楷體"/>
          <w:sz w:val="28"/>
          <w:szCs w:val="28"/>
        </w:rPr>
        <w:t>似兼顧傳統與現代的四平八穩立法模式，固然標誌著立法者曾經努力過的功績，但在價值互斥中所作出的選擇，反而形成同一憲法規範下，併存兩種既對立又平行的憲政秩序，行百里者半九十、功虧一簣。此種以法律生效時點作為貫徹憲法平等原則的「停損點」，以丟銅板式的「有無規約存在」要件，所形成前後差別待遇的合理性，以違憲審查者守護憲法的高度，若未追究該二分法的缺失，確未盡責。</w:t>
      </w:r>
      <w:r w:rsidRPr="006B5BD4">
        <w:rPr>
          <w:rFonts w:hAnsi="標楷體" w:hint="eastAsia"/>
          <w:sz w:val="22"/>
          <w:szCs w:val="22"/>
        </w:rPr>
        <w:t>（註</w:t>
      </w:r>
      <w:r>
        <w:rPr>
          <w:rFonts w:hAnsi="標楷體" w:hint="eastAsia"/>
          <w:sz w:val="22"/>
        </w:rPr>
        <w:t>六</w:t>
      </w:r>
      <w:r w:rsidRPr="006B5BD4">
        <w:rPr>
          <w:rFonts w:hAnsi="標楷體" w:hint="eastAsia"/>
          <w:sz w:val="22"/>
          <w:szCs w:val="22"/>
        </w:rPr>
        <w:t>）</w:t>
      </w:r>
      <w:r w:rsidRPr="006B5BD4">
        <w:rPr>
          <w:rFonts w:hAnsi="標楷體"/>
          <w:sz w:val="28"/>
          <w:szCs w:val="28"/>
        </w:rPr>
        <w:t>再查本院過去解釋先例，大多不認同前述立法態度，除針對實質上以「性別」作為分類標準之規範，違憲審查不採寬鬆審查標準外，從憲法整全性及應與時俱進的活憲法觀點下，亦常展現在憲法臥榻之側，不能忍受與憲法原則有違的法律一直鼾睡之堅定立場。最後，從課予國家保護義務的立場，釋憲者不深究立法者刻意忽視性別歧視的不作為狀況，自行選擇遺忘，實非智舉。凡此，皆有再扼要敘明的必要。</w:t>
      </w:r>
    </w:p>
    <w:p w:rsidR="00710F1A" w:rsidRPr="006B5BD4" w:rsidRDefault="00710F1A" w:rsidP="006D2BE2">
      <w:pPr>
        <w:kinsoku w:val="0"/>
        <w:overflowPunct w:val="0"/>
        <w:spacing w:line="391" w:lineRule="exact"/>
        <w:ind w:leftChars="100" w:left="881" w:hangingChars="200" w:hanging="561"/>
        <w:jc w:val="both"/>
        <w:rPr>
          <w:b/>
          <w:sz w:val="28"/>
          <w:szCs w:val="28"/>
        </w:rPr>
      </w:pPr>
      <w:r w:rsidRPr="006B5BD4">
        <w:rPr>
          <w:rFonts w:hAnsi="標楷體"/>
          <w:b/>
          <w:sz w:val="28"/>
          <w:szCs w:val="28"/>
        </w:rPr>
        <w:t>一、祭祀公業既有規約之性別歧視尚未終結，立法者應在符合憲法男女平等要求下，以特別規定或過渡條款補救之</w:t>
      </w:r>
    </w:p>
    <w:p w:rsidR="00710F1A" w:rsidRPr="006B5BD4" w:rsidRDefault="00710F1A" w:rsidP="00710F1A">
      <w:pPr>
        <w:kinsoku w:val="0"/>
        <w:overflowPunct w:val="0"/>
        <w:spacing w:line="391" w:lineRule="exact"/>
        <w:ind w:left="879" w:firstLine="595"/>
        <w:jc w:val="both"/>
        <w:rPr>
          <w:sz w:val="28"/>
          <w:szCs w:val="28"/>
        </w:rPr>
      </w:pPr>
      <w:r w:rsidRPr="006B5BD4">
        <w:rPr>
          <w:rFonts w:hAnsi="標楷體"/>
          <w:sz w:val="28"/>
          <w:szCs w:val="28"/>
        </w:rPr>
        <w:t>本院就類似「傳統與現代」爭論議題之解釋，不乏採堅持維護憲法原則與制度、不輕易向傳統低頭，但仍會另採補救措施的先例。就以針對有關學校職員須經國家考試及格方得任用所作成的釋字第二七八號及第四</w:t>
      </w:r>
      <w:r w:rsidR="00EB62A5" w:rsidRPr="00F9039C">
        <w:rPr>
          <w:rFonts w:ascii="華康POP1體W5" w:eastAsia="華康POP1體W5" w:hAnsi="標楷體" w:hint="eastAsia"/>
          <w:sz w:val="28"/>
          <w:szCs w:val="28"/>
        </w:rPr>
        <w:t>○</w:t>
      </w:r>
      <w:r w:rsidRPr="006B5BD4">
        <w:rPr>
          <w:rFonts w:hAnsi="標楷體"/>
          <w:sz w:val="28"/>
          <w:szCs w:val="28"/>
        </w:rPr>
        <w:t>五號解釋為例。該兩號解釋面對大量未具取得國家考試及格資格之教職員，非一昧尊重長期既存事實與法律關係，而將「法安定性」凌駕憲政制度上。換言之，前解釋不是使之「就地合法」，而是要求仍應遵守憲法第八十五條規定意旨，令其僅得在原學校服務，且要求考試院於過渡期間應為其等舉辦考試，不是任令違法狀態持續，而毫不作為。至於接續的後解釋，更是展現本院堅守憲法，審查「立法形成自由」界限的傑作。</w:t>
      </w:r>
      <w:r w:rsidRPr="006B5BD4">
        <w:rPr>
          <w:rFonts w:hAnsi="標楷體" w:hint="eastAsia"/>
          <w:sz w:val="22"/>
          <w:szCs w:val="22"/>
        </w:rPr>
        <w:t>（註</w:t>
      </w:r>
      <w:r>
        <w:rPr>
          <w:rFonts w:hAnsi="標楷體" w:hint="eastAsia"/>
          <w:sz w:val="22"/>
        </w:rPr>
        <w:t>七</w:t>
      </w:r>
      <w:r w:rsidRPr="006B5BD4">
        <w:rPr>
          <w:rFonts w:hAnsi="標楷體" w:hint="eastAsia"/>
          <w:sz w:val="22"/>
          <w:szCs w:val="22"/>
        </w:rPr>
        <w:t>）</w:t>
      </w:r>
    </w:p>
    <w:p w:rsidR="00710F1A" w:rsidRPr="006B5BD4" w:rsidRDefault="00710F1A" w:rsidP="006D2BE2">
      <w:pPr>
        <w:kinsoku w:val="0"/>
        <w:overflowPunct w:val="0"/>
        <w:spacing w:line="391" w:lineRule="exact"/>
        <w:ind w:left="879" w:firstLine="595"/>
        <w:jc w:val="both"/>
        <w:rPr>
          <w:sz w:val="28"/>
          <w:szCs w:val="28"/>
        </w:rPr>
      </w:pPr>
      <w:r w:rsidRPr="006B5BD4">
        <w:rPr>
          <w:rFonts w:hAnsi="標楷體"/>
          <w:sz w:val="28"/>
          <w:szCs w:val="28"/>
        </w:rPr>
        <w:t>再舉與本件性質更類似，係有關夫妻財產制所作成的釋字第四一</w:t>
      </w:r>
      <w:r w:rsidR="00EB62A5" w:rsidRPr="001A5B12">
        <w:rPr>
          <w:rFonts w:ascii="標楷體" w:hAnsi="標楷體" w:hint="eastAsia"/>
          <w:sz w:val="28"/>
          <w:szCs w:val="28"/>
        </w:rPr>
        <w:t>○</w:t>
      </w:r>
      <w:r w:rsidRPr="006B5BD4">
        <w:rPr>
          <w:rFonts w:hAnsi="標楷體"/>
          <w:sz w:val="28"/>
          <w:szCs w:val="28"/>
        </w:rPr>
        <w:t>號及第六二</w:t>
      </w:r>
      <w:r w:rsidR="00EB62A5" w:rsidRPr="001A5B12">
        <w:rPr>
          <w:rFonts w:ascii="標楷體" w:hAnsi="標楷體" w:hint="eastAsia"/>
          <w:sz w:val="28"/>
          <w:szCs w:val="28"/>
        </w:rPr>
        <w:t>○</w:t>
      </w:r>
      <w:r w:rsidRPr="006B5BD4">
        <w:rPr>
          <w:rFonts w:hAnsi="標楷體"/>
          <w:sz w:val="28"/>
          <w:szCs w:val="28"/>
        </w:rPr>
        <w:t>號解釋為例。釋字第四一</w:t>
      </w:r>
      <w:r w:rsidR="00EB62A5" w:rsidRPr="001A5B12">
        <w:rPr>
          <w:rFonts w:ascii="標楷體" w:hAnsi="標楷體" w:hint="eastAsia"/>
          <w:sz w:val="28"/>
          <w:szCs w:val="28"/>
        </w:rPr>
        <w:t>○</w:t>
      </w:r>
      <w:r w:rsidR="00AE5067">
        <w:rPr>
          <w:rFonts w:hAnsi="標楷體"/>
          <w:sz w:val="28"/>
          <w:szCs w:val="28"/>
        </w:rPr>
        <w:t>號解釋公布於民法親屬</w:t>
      </w:r>
      <w:r w:rsidR="00AE5067">
        <w:rPr>
          <w:rFonts w:hAnsi="標楷體" w:hint="eastAsia"/>
          <w:sz w:val="28"/>
          <w:szCs w:val="28"/>
        </w:rPr>
        <w:t>編</w:t>
      </w:r>
      <w:r w:rsidRPr="006B5BD4">
        <w:rPr>
          <w:rFonts w:hAnsi="標楷體"/>
          <w:sz w:val="28"/>
          <w:szCs w:val="28"/>
        </w:rPr>
        <w:t>修正後，針對仍有未盡貫徹男女平等之民法規定為審查而指出：「由於民法親屬編施行法對於民法第一千零十七條夫妻聯合財產所有權歸屬之修正，</w:t>
      </w:r>
      <w:r w:rsidRPr="006B5BD4">
        <w:rPr>
          <w:rFonts w:hAnsi="標楷體"/>
          <w:sz w:val="28"/>
          <w:szCs w:val="28"/>
        </w:rPr>
        <w:lastRenderedPageBreak/>
        <w:t>未設特別規定，致使在修正前已發生現尚存在之聯合財產，仍適用修正前之規定，由夫繼續享有權利，未能貫徹憲法保障男女平等之意旨。」此一具有「追溯」效力的解釋，的確造成「法律秩序」的不安定，但該解釋認為，縱然如此也不能為「法安定性」而「由夫繼續享有權利」，明白捍衛憲法原則優於法安定性的精神。釋字第六二</w:t>
      </w:r>
      <w:r w:rsidR="00EB62A5" w:rsidRPr="00D23C4F">
        <w:rPr>
          <w:rFonts w:ascii="標楷體" w:hAnsi="標楷體" w:hint="eastAsia"/>
          <w:sz w:val="28"/>
          <w:szCs w:val="28"/>
        </w:rPr>
        <w:t>○</w:t>
      </w:r>
      <w:r w:rsidRPr="006B5BD4">
        <w:rPr>
          <w:rFonts w:hAnsi="標楷體"/>
          <w:sz w:val="28"/>
          <w:szCs w:val="28"/>
        </w:rPr>
        <w:t>號解釋就前述情形進一步闡明：「</w:t>
      </w:r>
      <w:r w:rsidRPr="006B5BD4">
        <w:rPr>
          <w:rFonts w:hAnsi="標楷體"/>
          <w:kern w:val="0"/>
          <w:sz w:val="28"/>
          <w:szCs w:val="28"/>
        </w:rPr>
        <w:t>立法者即有義務另定特別規定，以限制新法於生效後之適用範圍，例如明定過渡條款，於新法生效施行後，適度排除或延緩新法對之適用（</w:t>
      </w:r>
      <w:r>
        <w:rPr>
          <w:rFonts w:hint="eastAsia"/>
          <w:sz w:val="28"/>
          <w:szCs w:val="28"/>
        </w:rPr>
        <w:t>……</w:t>
      </w:r>
      <w:r w:rsidRPr="006B5BD4">
        <w:rPr>
          <w:rFonts w:hAnsi="標楷體"/>
          <w:kern w:val="0"/>
          <w:sz w:val="28"/>
          <w:szCs w:val="28"/>
        </w:rPr>
        <w:t>），或採取其他合理之補救措施，如以法律明定新、舊法律應分段適用於同一構成要件事實等（</w:t>
      </w:r>
      <w:r>
        <w:rPr>
          <w:rFonts w:hint="eastAsia"/>
          <w:sz w:val="28"/>
          <w:szCs w:val="28"/>
        </w:rPr>
        <w:t>……</w:t>
      </w:r>
      <w:r w:rsidRPr="006B5BD4">
        <w:rPr>
          <w:rFonts w:hAnsi="標楷體"/>
          <w:kern w:val="0"/>
          <w:sz w:val="28"/>
          <w:szCs w:val="28"/>
        </w:rPr>
        <w:t>），惟其內容仍應符合比例原則與平等原則。</w:t>
      </w:r>
      <w:r w:rsidRPr="006B5BD4">
        <w:rPr>
          <w:rFonts w:hAnsi="標楷體"/>
          <w:sz w:val="28"/>
          <w:szCs w:val="28"/>
        </w:rPr>
        <w:t>」又，「</w:t>
      </w:r>
      <w:r w:rsidRPr="006B5BD4">
        <w:rPr>
          <w:rFonts w:hAnsi="標楷體"/>
          <w:kern w:val="0"/>
          <w:sz w:val="28"/>
          <w:szCs w:val="28"/>
        </w:rPr>
        <w:t>至立法者如應設而未設『限制新法於生效後適用範圍之特別規定』，即過渡條款，以適度排除新法於生效後之適用，或採取其他合理之補救措施，而顯然構成法律之漏洞者，基於憲法上信賴保護、比例原則或平等原則之要求，司法機關於法律容許漏洞補充之範圍內，即應考量如何補充合理之過渡條款，惟亦須符合以漏洞補充合理過渡條款之法理。</w:t>
      </w:r>
      <w:r w:rsidRPr="006B5BD4">
        <w:rPr>
          <w:rFonts w:hAnsi="標楷體"/>
          <w:sz w:val="28"/>
          <w:szCs w:val="28"/>
        </w:rPr>
        <w:t>」該解釋顯然不贊成，「過去是過去，現在是現在」粗糙的二分思維模式。</w:t>
      </w:r>
    </w:p>
    <w:p w:rsidR="00710F1A" w:rsidRPr="006B5BD4" w:rsidRDefault="00710F1A" w:rsidP="006D2BE2">
      <w:pPr>
        <w:kinsoku w:val="0"/>
        <w:overflowPunct w:val="0"/>
        <w:spacing w:line="391" w:lineRule="exact"/>
        <w:ind w:left="879" w:firstLine="595"/>
        <w:jc w:val="both"/>
        <w:rPr>
          <w:sz w:val="28"/>
          <w:szCs w:val="28"/>
        </w:rPr>
      </w:pPr>
      <w:r w:rsidRPr="006B5BD4">
        <w:rPr>
          <w:rFonts w:hAnsi="標楷體"/>
          <w:sz w:val="28"/>
          <w:szCs w:val="28"/>
        </w:rPr>
        <w:t>本條例第五條規定非屬前揭解釋所指之「特別規定」或「過渡條款」，而是系爭規定除外情形之「個別規定」。縱然如此，系爭規定針對過去發生，但現仍存在，尚未終結之事實或法律關係，並未依規範「不真正溯及既往」</w:t>
      </w:r>
      <w:r w:rsidRPr="006B5BD4">
        <w:rPr>
          <w:sz w:val="28"/>
          <w:szCs w:val="28"/>
        </w:rPr>
        <w:t xml:space="preserve"> (unechte Rückwirkung) </w:t>
      </w:r>
      <w:r w:rsidRPr="006B5BD4">
        <w:rPr>
          <w:rFonts w:hAnsi="標楷體"/>
          <w:sz w:val="28"/>
          <w:szCs w:val="28"/>
        </w:rPr>
        <w:t>之慣有模式，制定特別或過渡規定，反而是完全維持既有祭祀規約的效力，有甚大的改進空間。對此，本件解釋未嚴正指出立法者仍有義務採取必要的補救措施</w:t>
      </w:r>
      <w:r w:rsidRPr="006B5BD4">
        <w:rPr>
          <w:sz w:val="28"/>
          <w:szCs w:val="28"/>
        </w:rPr>
        <w:t xml:space="preserve"> (kompersatorische Maβnahme) </w:t>
      </w:r>
      <w:r w:rsidRPr="006B5BD4">
        <w:rPr>
          <w:rFonts w:hAnsi="標楷體"/>
          <w:sz w:val="28"/>
          <w:szCs w:val="28"/>
        </w:rPr>
        <w:t>，對照昔日之解釋，顯得保守有餘而成事不足。</w:t>
      </w:r>
    </w:p>
    <w:p w:rsidR="00710F1A" w:rsidRPr="006B5BD4" w:rsidRDefault="00710F1A" w:rsidP="00710F1A">
      <w:pPr>
        <w:kinsoku w:val="0"/>
        <w:overflowPunct w:val="0"/>
        <w:spacing w:line="391" w:lineRule="exact"/>
        <w:ind w:leftChars="100" w:left="881" w:hangingChars="200" w:hanging="561"/>
        <w:jc w:val="both"/>
        <w:rPr>
          <w:b/>
          <w:sz w:val="28"/>
          <w:szCs w:val="28"/>
        </w:rPr>
      </w:pPr>
      <w:r w:rsidRPr="006B5BD4">
        <w:rPr>
          <w:rFonts w:hAnsi="標楷體"/>
          <w:b/>
          <w:sz w:val="28"/>
          <w:szCs w:val="28"/>
        </w:rPr>
        <w:t>二、系爭規定係以性別作為分類標準，若循本院歷來針對性別平等所堅持之較嚴格審查密度，實無法通過平等原則之審查</w:t>
      </w:r>
    </w:p>
    <w:p w:rsidR="00710F1A" w:rsidRPr="006B5BD4" w:rsidRDefault="00710F1A" w:rsidP="00710F1A">
      <w:pPr>
        <w:kinsoku w:val="0"/>
        <w:overflowPunct w:val="0"/>
        <w:spacing w:line="391" w:lineRule="exact"/>
        <w:ind w:left="879" w:firstLine="595"/>
        <w:jc w:val="both"/>
        <w:rPr>
          <w:sz w:val="28"/>
          <w:szCs w:val="28"/>
        </w:rPr>
      </w:pPr>
      <w:r w:rsidRPr="006B5BD4">
        <w:rPr>
          <w:rFonts w:hAnsi="標楷體"/>
          <w:sz w:val="28"/>
          <w:szCs w:val="28"/>
        </w:rPr>
        <w:t>本院歷來審查以「性別」作為分類標準之規範，基於「非屬人力所得控制之生理狀況」及「弱勢之結構性地位」等理由，大多不採寬鬆審查標準。例如：有關監護權原則由父行使之釋字第三六五號解釋、有關妻以夫之住所為住所之釋字第四五二號解釋、有關禁止榮民女兒繼承耕作之釋字第四五七號解釋、有關性交易只處罰性工作者之釋字第六六六號解釋，且皆宣告系爭規定違憲。準此，本件解釋並無不採較嚴格審查的特別正當理由，故系爭規定所追求的目的，不僅只是政府一般「正當利益」，尚應被要求為「重要利益」。而其所維護一部分人民既有權益的安定性固是政府「正當利益」，縱其所維護者卻是長期以來已被評價為「不良善的規約或習慣」所生的權益。然而，犧牲另外一部分人追求平等</w:t>
      </w:r>
      <w:r w:rsidRPr="006B5BD4">
        <w:rPr>
          <w:rFonts w:hAnsi="標楷體"/>
          <w:sz w:val="28"/>
          <w:szCs w:val="28"/>
        </w:rPr>
        <w:lastRenderedPageBreak/>
        <w:t>權的利益，其屬國家消除性別歧視維護憲政秩序的「重要利益」，故系爭規定追求單向之「法安定性」之立法目的，即非必然正當。此外，其所形成的男女差別待遇是否合理，本件解釋認為需視系爭規定採取的方式與手段是否「恣意」而定。若僅以「時間」及「有無規約」為區隔或區別的方法或手段，而未採取其他過渡性的措施，放任不良善的規約或習慣在既存祭祀公業中繼續有效，「平行時空」期間可延長至逾百年，實難以想像。這使本席聯想到美國聯邦最高法院曾針對種族爭議於一八九六年</w:t>
      </w:r>
      <w:r w:rsidRPr="006B5BD4">
        <w:rPr>
          <w:i/>
          <w:sz w:val="28"/>
          <w:szCs w:val="28"/>
        </w:rPr>
        <w:t>Plessy v. Ferguson</w:t>
      </w:r>
      <w:r w:rsidRPr="006B5BD4">
        <w:rPr>
          <w:rFonts w:hAnsi="標楷體"/>
          <w:sz w:val="28"/>
          <w:szCs w:val="28"/>
        </w:rPr>
        <w:t>案作過「隔離但平等」</w:t>
      </w:r>
      <w:r w:rsidRPr="006B5BD4">
        <w:rPr>
          <w:sz w:val="28"/>
          <w:szCs w:val="28"/>
        </w:rPr>
        <w:t xml:space="preserve"> (separate but equal) </w:t>
      </w:r>
      <w:r w:rsidRPr="006B5BD4">
        <w:rPr>
          <w:rFonts w:hAnsi="標楷體" w:hint="eastAsia"/>
          <w:sz w:val="22"/>
          <w:szCs w:val="22"/>
        </w:rPr>
        <w:t>（註</w:t>
      </w:r>
      <w:r>
        <w:rPr>
          <w:rFonts w:hAnsi="標楷體" w:hint="eastAsia"/>
          <w:sz w:val="22"/>
        </w:rPr>
        <w:t>八</w:t>
      </w:r>
      <w:r w:rsidRPr="006B5BD4">
        <w:rPr>
          <w:rFonts w:hAnsi="標楷體" w:hint="eastAsia"/>
          <w:sz w:val="22"/>
          <w:szCs w:val="22"/>
        </w:rPr>
        <w:t>）</w:t>
      </w:r>
      <w:r w:rsidRPr="006B5BD4">
        <w:rPr>
          <w:rFonts w:hAnsi="標楷體"/>
          <w:sz w:val="28"/>
          <w:szCs w:val="28"/>
        </w:rPr>
        <w:t>的判決，而「隔離是真，平等是假」的事實成為後世話柄，其以「空間」作為隔離種族的手段，本件解釋則以「時間」為區隔性別的方法，對象雖有異，違反平等的本質則相同，此種方法與手段還能規避「恣意」的指摘嗎？</w:t>
      </w:r>
    </w:p>
    <w:p w:rsidR="00710F1A" w:rsidRPr="006B5BD4" w:rsidRDefault="00710F1A" w:rsidP="006D2BE2">
      <w:pPr>
        <w:kinsoku w:val="0"/>
        <w:overflowPunct w:val="0"/>
        <w:spacing w:line="391" w:lineRule="exact"/>
        <w:ind w:left="879" w:firstLine="595"/>
        <w:jc w:val="both"/>
        <w:rPr>
          <w:sz w:val="28"/>
          <w:szCs w:val="28"/>
        </w:rPr>
      </w:pPr>
      <w:r w:rsidRPr="006B5BD4">
        <w:rPr>
          <w:rFonts w:hAnsi="標楷體"/>
          <w:sz w:val="28"/>
          <w:szCs w:val="28"/>
        </w:rPr>
        <w:t>此外，本件解釋未附理由，就明快承認既有祭祀公業派下員（大多為男性）享有財產權、結社自由與契約自由，但完全未提及未列為派下員之女性，是否亦應享有該等基本權利。更有甚者，在未分別論及各項基本權利的保護範圍、限制要件及其在系爭規定之定位，亦未就差別待遇部分作進一步比較，就得到「是系爭規定實質上縱形成差別待遇，惟並非恣意，尚難認與憲法第七條平等之意旨有違」的結論，完全棄既存祭祀公業具有繼承關係現存女性之基本權利於不顧，何嘗不是另一種型態的「恣意」！在「尊重私法自治」與「維持法安定性」的唸唸有詞加持下，竟能產生如此大的能量，令本席感到相當的不安。</w:t>
      </w:r>
    </w:p>
    <w:p w:rsidR="00710F1A" w:rsidRPr="006B5BD4" w:rsidRDefault="00710F1A" w:rsidP="006D2BE2">
      <w:pPr>
        <w:kinsoku w:val="0"/>
        <w:overflowPunct w:val="0"/>
        <w:spacing w:line="391" w:lineRule="exact"/>
        <w:ind w:leftChars="100" w:left="881" w:hangingChars="200" w:hanging="561"/>
        <w:jc w:val="both"/>
        <w:rPr>
          <w:b/>
          <w:sz w:val="28"/>
          <w:szCs w:val="28"/>
        </w:rPr>
      </w:pPr>
      <w:r w:rsidRPr="006B5BD4">
        <w:rPr>
          <w:rFonts w:hAnsi="標楷體"/>
          <w:b/>
          <w:sz w:val="28"/>
          <w:szCs w:val="28"/>
        </w:rPr>
        <w:t>三、國家就傳統性別不平等之現象，負有匡正之保護義務，立法者就此不但怠於履行，又以系爭規定加以維護，並不足取</w:t>
      </w:r>
    </w:p>
    <w:p w:rsidR="00710F1A" w:rsidRPr="006B5BD4" w:rsidRDefault="00710F1A" w:rsidP="006D2BE2">
      <w:pPr>
        <w:kinsoku w:val="0"/>
        <w:overflowPunct w:val="0"/>
        <w:spacing w:line="391" w:lineRule="exact"/>
        <w:ind w:left="879" w:firstLine="595"/>
        <w:jc w:val="both"/>
        <w:rPr>
          <w:sz w:val="28"/>
          <w:szCs w:val="28"/>
        </w:rPr>
      </w:pPr>
      <w:r w:rsidRPr="006B5BD4">
        <w:rPr>
          <w:rFonts w:hAnsi="標楷體"/>
          <w:sz w:val="28"/>
          <w:szCs w:val="28"/>
        </w:rPr>
        <w:t>就前述立法「不作為」的行為，若因此出現一私人剝奪他私人主張基本權利的參與權或話語權，極易造成一方不在場的「強凌弱、眾暴寡」基本權利侵害情形，國家即有介入保護義務，並須評價所採取補救措施是否違反禁止保護不足</w:t>
      </w:r>
      <w:r w:rsidRPr="006B5BD4">
        <w:rPr>
          <w:sz w:val="28"/>
          <w:szCs w:val="28"/>
        </w:rPr>
        <w:t xml:space="preserve"> (Untermaβverbot) </w:t>
      </w:r>
      <w:r w:rsidRPr="006B5BD4">
        <w:rPr>
          <w:rFonts w:hAnsi="標楷體"/>
          <w:sz w:val="28"/>
          <w:szCs w:val="28"/>
        </w:rPr>
        <w:t>原則。</w:t>
      </w:r>
      <w:r w:rsidRPr="006B5BD4">
        <w:rPr>
          <w:rFonts w:hAnsi="標楷體"/>
          <w:kern w:val="0"/>
          <w:sz w:val="28"/>
          <w:szCs w:val="28"/>
        </w:rPr>
        <w:t>從基本權利功能理論觀點出發，憲法所保障的基本權利不僅建構出對抗國家的防禦權，同時也從基本權作為客觀價值決定或客觀法秩序，進而構成國家應積極保護基本權法益的義務，使之免於受到來自第三人的違法侵犯。至於國家保護是否足夠，行政權與立法權保有很大預測及形成空間，因此，司法於證立「禁止保護不足」原則時，須審慎地從應受憲法保障權利之性質，其所生危害之程度與風險，相應組織、制度、程序之設計，以及所採取保護措施的有效性等為綜合判斷（摘自本席釋字第六八九號解釋部分不同意見書）。而系爭規定若只是著眼於避免日後申報清理行政程序複雜及增加司法爭訟，而以尊重傳統或法安定性為擋箭牌，未設任何過渡補</w:t>
      </w:r>
      <w:r w:rsidRPr="006B5BD4">
        <w:rPr>
          <w:rFonts w:hAnsi="標楷體"/>
          <w:kern w:val="0"/>
          <w:sz w:val="28"/>
          <w:szCs w:val="28"/>
        </w:rPr>
        <w:lastRenderedPageBreak/>
        <w:t>救措施，以消除性別歧視，不只是</w:t>
      </w:r>
      <w:r w:rsidRPr="006B5BD4">
        <w:rPr>
          <w:rFonts w:hAnsi="標楷體"/>
          <w:sz w:val="28"/>
          <w:szCs w:val="28"/>
        </w:rPr>
        <w:t>「保護不足」而是「完全不作為」，</w:t>
      </w:r>
      <w:r w:rsidRPr="006B5BD4">
        <w:rPr>
          <w:rFonts w:hAnsi="標楷體"/>
          <w:kern w:val="0"/>
          <w:sz w:val="28"/>
          <w:szCs w:val="28"/>
        </w:rPr>
        <w:t>致剝奪女子派下權繼承之財產權，還能不被評價為「恣意」</w:t>
      </w:r>
      <w:r w:rsidRPr="006B5BD4">
        <w:rPr>
          <w:rFonts w:hAnsi="標楷體"/>
          <w:sz w:val="28"/>
          <w:szCs w:val="28"/>
        </w:rPr>
        <w:t>而構成平等原則的違反嗎？</w:t>
      </w:r>
    </w:p>
    <w:p w:rsidR="00710F1A" w:rsidRPr="006B5BD4" w:rsidRDefault="00710F1A" w:rsidP="006D2BE2">
      <w:pPr>
        <w:kinsoku w:val="0"/>
        <w:overflowPunct w:val="0"/>
        <w:spacing w:line="391" w:lineRule="exact"/>
        <w:ind w:left="879" w:firstLine="595"/>
        <w:jc w:val="both"/>
        <w:rPr>
          <w:sz w:val="28"/>
          <w:szCs w:val="28"/>
        </w:rPr>
      </w:pPr>
      <w:r w:rsidRPr="006B5BD4">
        <w:rPr>
          <w:rFonts w:hAnsi="標楷體"/>
          <w:sz w:val="28"/>
          <w:szCs w:val="28"/>
        </w:rPr>
        <w:t>綜上，針對此種未顧及憲法整全性、轉型正義、法體系正義與去脈絡化的鋸箭式立法，本件解釋毫未加以指摘，既與維護憲法平權精神背道而馳，亦將使立法者失去卸除傳統落伍包袱而再創新的動力。並形同鼓勵主管機關，過去的規範縱然違反平等原則，為法安定性之故，皆可保持現狀，只要未來的規範合憲即可，是本席最引以為憂者！</w:t>
      </w:r>
      <w:r w:rsidRPr="006B5BD4">
        <w:rPr>
          <w:rFonts w:hAnsi="標楷體" w:hint="eastAsia"/>
          <w:sz w:val="22"/>
          <w:szCs w:val="22"/>
        </w:rPr>
        <w:t>（註</w:t>
      </w:r>
      <w:r>
        <w:rPr>
          <w:rFonts w:hAnsi="標楷體" w:hint="eastAsia"/>
          <w:sz w:val="22"/>
        </w:rPr>
        <w:t>九</w:t>
      </w:r>
      <w:r w:rsidRPr="006B5BD4">
        <w:rPr>
          <w:rFonts w:hAnsi="標楷體" w:hint="eastAsia"/>
          <w:sz w:val="22"/>
          <w:szCs w:val="22"/>
        </w:rPr>
        <w:t>）</w:t>
      </w:r>
    </w:p>
    <w:p w:rsidR="00710F1A" w:rsidRPr="006B5BD4" w:rsidRDefault="00710F1A" w:rsidP="00710F1A">
      <w:pPr>
        <w:pStyle w:val="ListParagraph"/>
        <w:spacing w:line="391" w:lineRule="exact"/>
        <w:ind w:leftChars="0" w:left="589" w:hangingChars="210" w:hanging="589"/>
        <w:rPr>
          <w:rFonts w:ascii="Times New Roman" w:eastAsia="標楷體" w:hAnsi="Times New Roman"/>
          <w:b/>
          <w:kern w:val="0"/>
          <w:sz w:val="28"/>
          <w:szCs w:val="28"/>
        </w:rPr>
      </w:pPr>
      <w:r w:rsidRPr="006B5BD4">
        <w:rPr>
          <w:rFonts w:ascii="Times New Roman" w:eastAsia="標楷體" w:hAnsi="標楷體"/>
          <w:b/>
          <w:kern w:val="0"/>
          <w:sz w:val="28"/>
          <w:szCs w:val="28"/>
        </w:rPr>
        <w:t>肆、結語－</w:t>
      </w:r>
      <w:r w:rsidRPr="00404979">
        <w:rPr>
          <w:rFonts w:ascii="Times New Roman" w:eastAsia="標楷體" w:hAnsi="標楷體"/>
          <w:b/>
          <w:sz w:val="28"/>
          <w:szCs w:val="28"/>
        </w:rPr>
        <w:t>剎那</w:t>
      </w:r>
      <w:r w:rsidRPr="006B5BD4">
        <w:rPr>
          <w:rFonts w:ascii="Times New Roman" w:eastAsia="標楷體" w:hAnsi="標楷體"/>
          <w:b/>
          <w:kern w:val="0"/>
          <w:sz w:val="28"/>
          <w:szCs w:val="28"/>
        </w:rPr>
        <w:t>成為永恒</w:t>
      </w:r>
    </w:p>
    <w:p w:rsidR="00710F1A" w:rsidRPr="006B5BD4" w:rsidRDefault="00710F1A" w:rsidP="00710F1A">
      <w:pPr>
        <w:spacing w:line="391" w:lineRule="exact"/>
        <w:ind w:firstLineChars="200" w:firstLine="560"/>
        <w:jc w:val="both"/>
        <w:rPr>
          <w:kern w:val="0"/>
          <w:sz w:val="28"/>
          <w:szCs w:val="28"/>
        </w:rPr>
      </w:pPr>
      <w:r w:rsidRPr="006B5BD4">
        <w:rPr>
          <w:rFonts w:hAnsi="標楷體"/>
          <w:kern w:val="0"/>
          <w:sz w:val="28"/>
          <w:szCs w:val="28"/>
        </w:rPr>
        <w:t>祭祀公業條例在調和傳統與現代的性別平等意識上，主管機關曾作出相當的努力，惜只顧及起、承、轉的階段上，卻在「合」的步驟上，未能接上憲政的常軌，而釋憲者又未能適時地</w:t>
      </w:r>
      <w:r w:rsidRPr="009B2A81">
        <w:rPr>
          <w:rFonts w:hAnsi="標楷體"/>
          <w:sz w:val="28"/>
          <w:szCs w:val="28"/>
        </w:rPr>
        <w:t>協助</w:t>
      </w:r>
      <w:r w:rsidRPr="006B5BD4">
        <w:rPr>
          <w:rFonts w:hAnsi="標楷體"/>
          <w:kern w:val="0"/>
          <w:sz w:val="28"/>
          <w:szCs w:val="28"/>
        </w:rPr>
        <w:t>挽回，頗為遺憾。為避免既存祭祀公業在既有規約效力範圍下，成為平等光輝永遠無法照射的陰暗面，亡羊補牢之計，建議主管機關或可比照本條例第七條、第十四條等規定，修法再設定過渡時間，至少應就現生存女性關係人繼承之方式與時點，另行斟酌設定實體與程序要件，讓繼承人中「願共同承擔祭祀」之女性皆有請求納入派下員之權，逾時未申請方視同放棄，以定紛止爭。</w:t>
      </w:r>
      <w:r w:rsidRPr="006B5BD4">
        <w:rPr>
          <w:rFonts w:hAnsi="標楷體" w:hint="eastAsia"/>
          <w:sz w:val="22"/>
          <w:szCs w:val="22"/>
        </w:rPr>
        <w:t>（註</w:t>
      </w:r>
      <w:r>
        <w:rPr>
          <w:rFonts w:hAnsi="標楷體" w:hint="eastAsia"/>
          <w:sz w:val="22"/>
        </w:rPr>
        <w:t>十</w:t>
      </w:r>
      <w:r w:rsidRPr="006B5BD4">
        <w:rPr>
          <w:rFonts w:hAnsi="標楷體" w:hint="eastAsia"/>
          <w:sz w:val="22"/>
          <w:szCs w:val="22"/>
        </w:rPr>
        <w:t>）</w:t>
      </w:r>
    </w:p>
    <w:p w:rsidR="00710F1A" w:rsidRPr="006B5BD4" w:rsidRDefault="00710F1A" w:rsidP="00710F1A">
      <w:pPr>
        <w:spacing w:line="391" w:lineRule="exact"/>
        <w:ind w:firstLineChars="200" w:firstLine="560"/>
        <w:jc w:val="both"/>
        <w:rPr>
          <w:kern w:val="0"/>
          <w:sz w:val="28"/>
          <w:szCs w:val="28"/>
        </w:rPr>
      </w:pPr>
      <w:r w:rsidRPr="006B5BD4">
        <w:rPr>
          <w:rFonts w:hAnsi="標楷體"/>
          <w:kern w:val="0"/>
          <w:sz w:val="28"/>
          <w:szCs w:val="28"/>
        </w:rPr>
        <w:t>英格蘭著名詩人布雷克</w:t>
      </w:r>
      <w:r w:rsidRPr="006B5BD4">
        <w:rPr>
          <w:kern w:val="0"/>
          <w:sz w:val="28"/>
          <w:szCs w:val="28"/>
        </w:rPr>
        <w:t xml:space="preserve"> (William Blake, 1757-1827) </w:t>
      </w:r>
      <w:r w:rsidRPr="006B5BD4">
        <w:rPr>
          <w:rFonts w:hAnsi="標楷體"/>
          <w:kern w:val="0"/>
          <w:sz w:val="28"/>
          <w:szCs w:val="28"/>
        </w:rPr>
        <w:t>有一首長詩名為「天真的預言」</w:t>
      </w:r>
      <w:r w:rsidRPr="006B5BD4">
        <w:rPr>
          <w:kern w:val="0"/>
          <w:sz w:val="28"/>
          <w:szCs w:val="28"/>
        </w:rPr>
        <w:t xml:space="preserve"> (Auguries of Innocence) </w:t>
      </w:r>
      <w:r w:rsidRPr="006B5BD4">
        <w:rPr>
          <w:rFonts w:hAnsi="標楷體"/>
          <w:kern w:val="0"/>
          <w:sz w:val="28"/>
          <w:szCs w:val="28"/>
        </w:rPr>
        <w:t>，本意見書擬借其廣受傳誦詩首的前四句：「一顆沙裏看出一個世界，一朵野花裏一座天堂，把無限放在你的手掌上，永恒在一刹那裏收藏。」</w:t>
      </w:r>
      <w:r w:rsidRPr="006B5BD4">
        <w:rPr>
          <w:rFonts w:hAnsi="標楷體" w:hint="eastAsia"/>
          <w:sz w:val="22"/>
          <w:szCs w:val="22"/>
        </w:rPr>
        <w:t>（註</w:t>
      </w:r>
      <w:r>
        <w:rPr>
          <w:rFonts w:hAnsi="標楷體" w:hint="eastAsia"/>
          <w:sz w:val="22"/>
        </w:rPr>
        <w:t>十</w:t>
      </w:r>
      <w:r w:rsidRPr="006B5BD4">
        <w:rPr>
          <w:rFonts w:hAnsi="標楷體" w:hint="eastAsia"/>
          <w:sz w:val="22"/>
          <w:szCs w:val="22"/>
        </w:rPr>
        <w:t>一）</w:t>
      </w:r>
      <w:r w:rsidRPr="006B5BD4">
        <w:rPr>
          <w:rFonts w:hAnsi="標楷體"/>
          <w:kern w:val="0"/>
          <w:sz w:val="28"/>
          <w:szCs w:val="28"/>
        </w:rPr>
        <w:t>作為隱喻。系爭規定像那顆沙般，能看出現實世界普遍存在的不平等歧視現象；本條例第五條規定也可如那朵野花，照應出眾生平等花團錦簇的天堂和諧景象；若當多數人能將有助於提昇人性尊嚴與幸福的平等權之「無限」或「無量」捧在掌上，動心轉念之際，剎那就有可能成為永恒。倡議積極保障人權者，究係引領人們通往和平之路的天使，或是率眾通往奴役之途的魔鬼，皆會因政治意識型態或憲政價值觀的不同，而有殊異的主張，從而形成個別不同的「永恒」確信。當在此叉路須選擇或判斷時，本席仍願相信，致力於使平等光輝普照人間各個角落，不分彼此，不問過去或未來，才能不自愧於良知。</w:t>
      </w:r>
    </w:p>
    <w:p w:rsidR="00491752" w:rsidRPr="002704D1" w:rsidRDefault="00491752" w:rsidP="00491752">
      <w:pPr>
        <w:overflowPunct w:val="0"/>
        <w:spacing w:line="391" w:lineRule="exact"/>
        <w:ind w:left="682" w:hangingChars="310" w:hanging="682"/>
        <w:jc w:val="both"/>
        <w:rPr>
          <w:rFonts w:ascii="標楷體" w:hAnsi="標楷體"/>
          <w:color w:val="000000"/>
          <w:sz w:val="22"/>
          <w:szCs w:val="22"/>
        </w:rPr>
      </w:pPr>
      <w:r w:rsidRPr="002704D1">
        <w:rPr>
          <w:rFonts w:ascii="標楷體" w:hAnsi="標楷體" w:hint="eastAsia"/>
          <w:color w:val="000000"/>
          <w:sz w:val="22"/>
          <w:szCs w:val="22"/>
        </w:rPr>
        <w:t>註一：</w:t>
      </w:r>
      <w:r w:rsidRPr="002704D1">
        <w:rPr>
          <w:rFonts w:hAnsi="標楷體"/>
          <w:sz w:val="22"/>
          <w:szCs w:val="22"/>
        </w:rPr>
        <w:t>李震山，</w:t>
      </w:r>
      <w:r w:rsidRPr="002704D1">
        <w:rPr>
          <w:sz w:val="22"/>
          <w:szCs w:val="22"/>
        </w:rPr>
        <w:t>《</w:t>
      </w:r>
      <w:r w:rsidRPr="002704D1">
        <w:rPr>
          <w:rFonts w:hAnsi="標楷體"/>
          <w:sz w:val="22"/>
          <w:szCs w:val="22"/>
        </w:rPr>
        <w:t>多元、寬容與人權保障－以憲法未列舉權之保障為中心</w:t>
      </w:r>
      <w:r w:rsidRPr="002704D1">
        <w:rPr>
          <w:sz w:val="22"/>
          <w:szCs w:val="22"/>
        </w:rPr>
        <w:t>》</w:t>
      </w:r>
      <w:r w:rsidRPr="002704D1">
        <w:rPr>
          <w:rFonts w:hAnsi="標楷體"/>
          <w:sz w:val="22"/>
          <w:szCs w:val="22"/>
        </w:rPr>
        <w:t>，元照，</w:t>
      </w:r>
      <w:r w:rsidRPr="002704D1">
        <w:rPr>
          <w:sz w:val="22"/>
          <w:szCs w:val="22"/>
        </w:rPr>
        <w:t>96</w:t>
      </w:r>
      <w:r w:rsidRPr="002704D1">
        <w:rPr>
          <w:rFonts w:hAnsi="標楷體"/>
          <w:sz w:val="22"/>
          <w:szCs w:val="22"/>
        </w:rPr>
        <w:t>年，第</w:t>
      </w:r>
      <w:r w:rsidRPr="002704D1">
        <w:rPr>
          <w:sz w:val="22"/>
          <w:szCs w:val="22"/>
        </w:rPr>
        <w:t>27-29</w:t>
      </w:r>
      <w:r w:rsidRPr="002704D1">
        <w:rPr>
          <w:rFonts w:hAnsi="標楷體"/>
          <w:sz w:val="22"/>
          <w:szCs w:val="22"/>
        </w:rPr>
        <w:t>頁。</w:t>
      </w:r>
    </w:p>
    <w:p w:rsidR="00491752" w:rsidRPr="002704D1" w:rsidRDefault="00491752" w:rsidP="006D2BE2">
      <w:pPr>
        <w:kinsoku w:val="0"/>
        <w:wordWrap w:val="0"/>
        <w:overflowPunct w:val="0"/>
        <w:spacing w:line="391" w:lineRule="exact"/>
        <w:ind w:left="682" w:hangingChars="310" w:hanging="682"/>
        <w:jc w:val="both"/>
        <w:rPr>
          <w:rFonts w:ascii="標楷體" w:hAnsi="標楷體"/>
          <w:color w:val="000000"/>
          <w:sz w:val="22"/>
          <w:szCs w:val="22"/>
        </w:rPr>
      </w:pPr>
      <w:r w:rsidRPr="002704D1">
        <w:rPr>
          <w:rFonts w:ascii="標楷體" w:hAnsi="標楷體" w:hint="eastAsia"/>
          <w:color w:val="000000"/>
          <w:sz w:val="22"/>
          <w:szCs w:val="22"/>
        </w:rPr>
        <w:t>註二：</w:t>
      </w:r>
      <w:r w:rsidRPr="00491752">
        <w:rPr>
          <w:sz w:val="22"/>
          <w:szCs w:val="22"/>
        </w:rPr>
        <w:t>行政院</w:t>
      </w:r>
      <w:r w:rsidRPr="002704D1">
        <w:rPr>
          <w:rFonts w:hAnsi="標楷體" w:hint="eastAsia"/>
          <w:sz w:val="22"/>
          <w:szCs w:val="22"/>
        </w:rPr>
        <w:t>性別平等委員會，</w:t>
      </w:r>
      <w:r w:rsidRPr="002704D1">
        <w:rPr>
          <w:sz w:val="22"/>
          <w:szCs w:val="22"/>
        </w:rPr>
        <w:t>《</w:t>
      </w:r>
      <w:r w:rsidRPr="002704D1">
        <w:rPr>
          <w:rFonts w:hAnsi="標楷體"/>
          <w:sz w:val="22"/>
          <w:szCs w:val="22"/>
        </w:rPr>
        <w:t>性別平等政策綱領</w:t>
      </w:r>
      <w:r w:rsidRPr="002704D1">
        <w:rPr>
          <w:sz w:val="22"/>
          <w:szCs w:val="22"/>
        </w:rPr>
        <w:t>》</w:t>
      </w:r>
      <w:r w:rsidRPr="002704D1">
        <w:rPr>
          <w:rFonts w:hAnsi="標楷體"/>
          <w:sz w:val="22"/>
          <w:szCs w:val="22"/>
        </w:rPr>
        <w:t>，</w:t>
      </w:r>
      <w:r w:rsidRPr="002704D1">
        <w:rPr>
          <w:rFonts w:hAnsi="標楷體" w:hint="eastAsia"/>
          <w:sz w:val="22"/>
          <w:szCs w:val="22"/>
        </w:rPr>
        <w:t>可尋於：</w:t>
      </w:r>
      <w:hyperlink r:id="rId17" w:history="1">
        <w:r w:rsidRPr="002704D1">
          <w:rPr>
            <w:rStyle w:val="a8"/>
            <w:sz w:val="22"/>
            <w:szCs w:val="22"/>
          </w:rPr>
          <w:t>http://www.gec.ey.gov.tw/Upload/RelFile/1120/598/eba37c86-aee1-4f70-b306-e0a4577769c2.pdf</w:t>
        </w:r>
      </w:hyperlink>
      <w:r w:rsidRPr="002704D1">
        <w:rPr>
          <w:rFonts w:hAnsi="標楷體" w:hint="eastAsia"/>
          <w:sz w:val="22"/>
          <w:szCs w:val="22"/>
        </w:rPr>
        <w:t>（</w:t>
      </w:r>
      <w:r w:rsidRPr="002704D1">
        <w:rPr>
          <w:rFonts w:hAnsi="標楷體"/>
          <w:sz w:val="22"/>
          <w:szCs w:val="22"/>
        </w:rPr>
        <w:t>最後瀏覽日期，</w:t>
      </w:r>
      <w:r w:rsidRPr="002704D1">
        <w:rPr>
          <w:rFonts w:hAnsi="標楷體"/>
          <w:sz w:val="22"/>
          <w:szCs w:val="22"/>
        </w:rPr>
        <w:t>104</w:t>
      </w:r>
      <w:r w:rsidRPr="002704D1">
        <w:rPr>
          <w:rFonts w:hAnsi="標楷體"/>
          <w:sz w:val="22"/>
          <w:szCs w:val="22"/>
        </w:rPr>
        <w:t>年</w:t>
      </w:r>
      <w:r w:rsidRPr="002704D1">
        <w:rPr>
          <w:rFonts w:hAnsi="標楷體"/>
          <w:sz w:val="22"/>
          <w:szCs w:val="22"/>
        </w:rPr>
        <w:t>3</w:t>
      </w:r>
      <w:r w:rsidRPr="002704D1">
        <w:rPr>
          <w:rFonts w:hAnsi="標楷體"/>
          <w:sz w:val="22"/>
          <w:szCs w:val="22"/>
        </w:rPr>
        <w:t>月</w:t>
      </w:r>
      <w:r w:rsidRPr="002704D1">
        <w:rPr>
          <w:rFonts w:hAnsi="標楷體"/>
          <w:sz w:val="22"/>
          <w:szCs w:val="22"/>
        </w:rPr>
        <w:t>18</w:t>
      </w:r>
      <w:r w:rsidRPr="002704D1">
        <w:rPr>
          <w:rFonts w:hAnsi="標楷體"/>
          <w:sz w:val="22"/>
          <w:szCs w:val="22"/>
        </w:rPr>
        <w:t>日</w:t>
      </w:r>
      <w:r w:rsidRPr="002704D1">
        <w:rPr>
          <w:rFonts w:hAnsi="標楷體" w:hint="eastAsia"/>
          <w:sz w:val="22"/>
          <w:szCs w:val="22"/>
        </w:rPr>
        <w:t>）</w:t>
      </w:r>
      <w:r w:rsidRPr="002704D1">
        <w:rPr>
          <w:rFonts w:hAnsi="標楷體"/>
          <w:sz w:val="22"/>
          <w:szCs w:val="22"/>
        </w:rPr>
        <w:t>。</w:t>
      </w:r>
    </w:p>
    <w:p w:rsidR="00491752" w:rsidRPr="002704D1" w:rsidRDefault="00491752" w:rsidP="00491752">
      <w:pPr>
        <w:overflowPunct w:val="0"/>
        <w:spacing w:line="391" w:lineRule="exact"/>
        <w:ind w:left="682" w:hangingChars="310" w:hanging="682"/>
        <w:jc w:val="both"/>
        <w:rPr>
          <w:rFonts w:ascii="標楷體" w:hAnsi="標楷體"/>
          <w:color w:val="000000"/>
          <w:sz w:val="22"/>
          <w:szCs w:val="22"/>
        </w:rPr>
      </w:pPr>
      <w:r w:rsidRPr="002704D1">
        <w:rPr>
          <w:rFonts w:ascii="標楷體" w:hAnsi="標楷體" w:hint="eastAsia"/>
          <w:color w:val="000000"/>
          <w:sz w:val="22"/>
          <w:szCs w:val="22"/>
        </w:rPr>
        <w:t>註三：</w:t>
      </w:r>
      <w:r w:rsidRPr="00491752">
        <w:rPr>
          <w:sz w:val="22"/>
          <w:szCs w:val="22"/>
        </w:rPr>
        <w:t>聯合國大會</w:t>
      </w:r>
      <w:smartTag w:uri="urn:schemas-microsoft-com:office:smarttags" w:element="chsdate">
        <w:smartTagPr>
          <w:attr w:name="IsROCDate" w:val="False"/>
          <w:attr w:name="IsLunarDate" w:val="False"/>
          <w:attr w:name="Day" w:val="18"/>
          <w:attr w:name="Month" w:val="12"/>
          <w:attr w:name="Year" w:val="1979"/>
        </w:smartTagPr>
        <w:r w:rsidRPr="002704D1">
          <w:rPr>
            <w:sz w:val="22"/>
            <w:szCs w:val="22"/>
          </w:rPr>
          <w:t>1979</w:t>
        </w:r>
        <w:r w:rsidRPr="002704D1">
          <w:rPr>
            <w:rFonts w:hAnsi="標楷體"/>
            <w:sz w:val="22"/>
            <w:szCs w:val="22"/>
          </w:rPr>
          <w:t>年</w:t>
        </w:r>
        <w:r w:rsidRPr="002704D1">
          <w:rPr>
            <w:sz w:val="22"/>
            <w:szCs w:val="22"/>
          </w:rPr>
          <w:t>12</w:t>
        </w:r>
        <w:r w:rsidRPr="002704D1">
          <w:rPr>
            <w:rFonts w:hAnsi="標楷體"/>
            <w:sz w:val="22"/>
            <w:szCs w:val="22"/>
          </w:rPr>
          <w:t>月</w:t>
        </w:r>
        <w:r w:rsidRPr="002704D1">
          <w:rPr>
            <w:sz w:val="22"/>
            <w:szCs w:val="22"/>
          </w:rPr>
          <w:t>18</w:t>
        </w:r>
        <w:r w:rsidRPr="002704D1">
          <w:rPr>
            <w:rFonts w:hAnsi="標楷體"/>
            <w:sz w:val="22"/>
            <w:szCs w:val="22"/>
          </w:rPr>
          <w:t>日</w:t>
        </w:r>
      </w:smartTag>
      <w:r w:rsidRPr="002704D1">
        <w:rPr>
          <w:rFonts w:hAnsi="標楷體"/>
          <w:sz w:val="22"/>
          <w:szCs w:val="22"/>
        </w:rPr>
        <w:t>決議通過之消除對婦女一切形式歧視公約</w:t>
      </w:r>
      <w:r w:rsidRPr="002704D1">
        <w:rPr>
          <w:rFonts w:hAnsi="標楷體" w:hint="eastAsia"/>
          <w:sz w:val="22"/>
          <w:szCs w:val="22"/>
        </w:rPr>
        <w:t xml:space="preserve"> (</w:t>
      </w:r>
      <w:r w:rsidRPr="002704D1">
        <w:rPr>
          <w:sz w:val="22"/>
          <w:szCs w:val="22"/>
        </w:rPr>
        <w:t>Convention on the Elimination of All Forms of Discrimination against Women</w:t>
      </w:r>
      <w:r w:rsidRPr="002704D1">
        <w:rPr>
          <w:rFonts w:hint="eastAsia"/>
          <w:sz w:val="22"/>
          <w:szCs w:val="22"/>
        </w:rPr>
        <w:t xml:space="preserve">) </w:t>
      </w:r>
      <w:r w:rsidRPr="002704D1">
        <w:rPr>
          <w:rFonts w:hAnsi="標楷體"/>
          <w:sz w:val="22"/>
          <w:szCs w:val="22"/>
        </w:rPr>
        <w:t>第</w:t>
      </w:r>
      <w:r w:rsidRPr="002704D1">
        <w:rPr>
          <w:sz w:val="22"/>
          <w:szCs w:val="22"/>
        </w:rPr>
        <w:t>2</w:t>
      </w:r>
      <w:r w:rsidRPr="002704D1">
        <w:rPr>
          <w:rFonts w:hAnsi="標楷體"/>
          <w:sz w:val="22"/>
          <w:szCs w:val="22"/>
        </w:rPr>
        <w:t>條規定</w:t>
      </w:r>
      <w:r w:rsidRPr="002704D1">
        <w:rPr>
          <w:sz w:val="22"/>
          <w:szCs w:val="22"/>
        </w:rPr>
        <w:t>：</w:t>
      </w:r>
      <w:r w:rsidRPr="002704D1">
        <w:rPr>
          <w:rFonts w:hAnsi="標楷體"/>
          <w:sz w:val="22"/>
          <w:szCs w:val="22"/>
        </w:rPr>
        <w:t>「締約各國譴責對婦女一切形式的歧視，協議立即用一切適當辦法，推行消除對婦女歧視的政策。為此目的，承擔</w:t>
      </w:r>
      <w:r w:rsidRPr="002704D1">
        <w:rPr>
          <w:sz w:val="22"/>
          <w:szCs w:val="22"/>
        </w:rPr>
        <w:t>：</w:t>
      </w:r>
      <w:r w:rsidRPr="002704D1">
        <w:rPr>
          <w:rFonts w:hAnsi="標楷體" w:hint="eastAsia"/>
          <w:sz w:val="22"/>
          <w:szCs w:val="22"/>
        </w:rPr>
        <w:t>……</w:t>
      </w:r>
      <w:r w:rsidRPr="002704D1">
        <w:rPr>
          <w:rFonts w:hAnsi="標楷體" w:hint="eastAsia"/>
          <w:sz w:val="22"/>
          <w:szCs w:val="22"/>
        </w:rPr>
        <w:t xml:space="preserve"> </w:t>
      </w:r>
      <w:r w:rsidRPr="002704D1">
        <w:rPr>
          <w:rFonts w:hint="eastAsia"/>
          <w:sz w:val="22"/>
          <w:szCs w:val="22"/>
        </w:rPr>
        <w:t>(</w:t>
      </w:r>
      <w:r w:rsidRPr="002704D1">
        <w:rPr>
          <w:sz w:val="22"/>
          <w:szCs w:val="22"/>
        </w:rPr>
        <w:t>e</w:t>
      </w:r>
      <w:r w:rsidRPr="002704D1">
        <w:rPr>
          <w:rFonts w:hint="eastAsia"/>
          <w:sz w:val="22"/>
          <w:szCs w:val="22"/>
        </w:rPr>
        <w:t xml:space="preserve">) </w:t>
      </w:r>
      <w:r w:rsidRPr="002704D1">
        <w:rPr>
          <w:rFonts w:hAnsi="標楷體"/>
          <w:sz w:val="22"/>
          <w:szCs w:val="22"/>
        </w:rPr>
        <w:t>採取一切適當措施，消除任何個人、組織或企業對婦女的歧視；</w:t>
      </w:r>
      <w:r w:rsidRPr="002704D1">
        <w:rPr>
          <w:rFonts w:hAnsi="標楷體" w:hint="eastAsia"/>
          <w:sz w:val="22"/>
          <w:szCs w:val="22"/>
        </w:rPr>
        <w:t xml:space="preserve"> (</w:t>
      </w:r>
      <w:r w:rsidRPr="002704D1">
        <w:rPr>
          <w:sz w:val="22"/>
          <w:szCs w:val="22"/>
        </w:rPr>
        <w:t>f</w:t>
      </w:r>
      <w:r w:rsidRPr="002704D1">
        <w:rPr>
          <w:rFonts w:hint="eastAsia"/>
          <w:sz w:val="22"/>
          <w:szCs w:val="22"/>
        </w:rPr>
        <w:t xml:space="preserve">) </w:t>
      </w:r>
      <w:r w:rsidRPr="002704D1">
        <w:rPr>
          <w:rFonts w:hAnsi="標楷體"/>
          <w:sz w:val="22"/>
          <w:szCs w:val="22"/>
        </w:rPr>
        <w:t>採取一切適當措施，</w:t>
      </w:r>
      <w:r w:rsidRPr="002704D1">
        <w:rPr>
          <w:rFonts w:hAnsi="標楷體"/>
          <w:sz w:val="22"/>
          <w:szCs w:val="22"/>
        </w:rPr>
        <w:lastRenderedPageBreak/>
        <w:t>包括制定法律，以修改或廢除構成對婦女歧視的現行法律、規章、習俗和慣例</w:t>
      </w:r>
      <w:r w:rsidRPr="002704D1">
        <w:rPr>
          <w:rFonts w:hAnsi="標楷體" w:hint="eastAsia"/>
          <w:sz w:val="22"/>
          <w:szCs w:val="22"/>
        </w:rPr>
        <w:t>……</w:t>
      </w:r>
      <w:r w:rsidRPr="002704D1">
        <w:rPr>
          <w:rFonts w:hAnsi="標楷體"/>
          <w:sz w:val="22"/>
          <w:szCs w:val="22"/>
        </w:rPr>
        <w:t>。」同公約第</w:t>
      </w:r>
      <w:r w:rsidRPr="002704D1">
        <w:rPr>
          <w:sz w:val="22"/>
          <w:szCs w:val="22"/>
        </w:rPr>
        <w:t>5</w:t>
      </w:r>
      <w:r w:rsidRPr="002704D1">
        <w:rPr>
          <w:rFonts w:hAnsi="標楷體"/>
          <w:sz w:val="22"/>
          <w:szCs w:val="22"/>
        </w:rPr>
        <w:t>條亦規定</w:t>
      </w:r>
      <w:r w:rsidRPr="002704D1">
        <w:rPr>
          <w:sz w:val="22"/>
          <w:szCs w:val="22"/>
        </w:rPr>
        <w:t>：</w:t>
      </w:r>
      <w:r w:rsidRPr="002704D1">
        <w:rPr>
          <w:rFonts w:hAnsi="標楷體"/>
          <w:sz w:val="22"/>
          <w:szCs w:val="22"/>
        </w:rPr>
        <w:t>「締約各國應採取一切適當措施</w:t>
      </w:r>
      <w:r w:rsidRPr="002704D1">
        <w:rPr>
          <w:sz w:val="22"/>
          <w:szCs w:val="22"/>
        </w:rPr>
        <w:t>：</w:t>
      </w:r>
      <w:r w:rsidRPr="002704D1">
        <w:rPr>
          <w:rFonts w:hint="eastAsia"/>
          <w:sz w:val="22"/>
          <w:szCs w:val="22"/>
        </w:rPr>
        <w:t xml:space="preserve"> (</w:t>
      </w:r>
      <w:r w:rsidRPr="002704D1">
        <w:rPr>
          <w:sz w:val="22"/>
          <w:szCs w:val="22"/>
        </w:rPr>
        <w:t>a</w:t>
      </w:r>
      <w:r w:rsidRPr="002704D1">
        <w:rPr>
          <w:rFonts w:hint="eastAsia"/>
          <w:sz w:val="22"/>
          <w:szCs w:val="22"/>
        </w:rPr>
        <w:t xml:space="preserve">) </w:t>
      </w:r>
      <w:r w:rsidRPr="002704D1">
        <w:rPr>
          <w:rFonts w:hAnsi="標楷體"/>
          <w:sz w:val="22"/>
          <w:szCs w:val="22"/>
        </w:rPr>
        <w:t>改變男女的社會和文化行為模式，以消除基於性別而分尊卑觀念或基於男女任務定型所產生的偏見、習俗和一切其他做法</w:t>
      </w:r>
      <w:r w:rsidRPr="002704D1">
        <w:rPr>
          <w:rFonts w:hAnsi="標楷體" w:hint="eastAsia"/>
          <w:sz w:val="22"/>
          <w:szCs w:val="22"/>
        </w:rPr>
        <w:t>……</w:t>
      </w:r>
      <w:r w:rsidRPr="002704D1">
        <w:rPr>
          <w:rFonts w:hAnsi="標楷體"/>
          <w:sz w:val="22"/>
          <w:szCs w:val="22"/>
        </w:rPr>
        <w:t>。</w:t>
      </w:r>
    </w:p>
    <w:p w:rsidR="00491752" w:rsidRPr="002704D1" w:rsidRDefault="00491752" w:rsidP="00491752">
      <w:pPr>
        <w:overflowPunct w:val="0"/>
        <w:spacing w:line="391" w:lineRule="exact"/>
        <w:ind w:left="682" w:hangingChars="310" w:hanging="682"/>
        <w:jc w:val="both"/>
        <w:rPr>
          <w:rFonts w:ascii="標楷體" w:hAnsi="標楷體"/>
          <w:color w:val="000000"/>
          <w:sz w:val="22"/>
          <w:szCs w:val="22"/>
        </w:rPr>
      </w:pPr>
      <w:r w:rsidRPr="002704D1">
        <w:rPr>
          <w:rFonts w:ascii="標楷體" w:hAnsi="標楷體" w:hint="eastAsia"/>
          <w:color w:val="000000"/>
          <w:sz w:val="22"/>
          <w:szCs w:val="22"/>
        </w:rPr>
        <w:t>註四：</w:t>
      </w:r>
      <w:r w:rsidRPr="002704D1">
        <w:rPr>
          <w:rFonts w:hAnsi="標楷體" w:hint="eastAsia"/>
          <w:sz w:val="22"/>
          <w:szCs w:val="22"/>
        </w:rPr>
        <w:t>定有反歧視</w:t>
      </w:r>
      <w:r w:rsidRPr="00491752">
        <w:rPr>
          <w:rFonts w:hint="eastAsia"/>
          <w:sz w:val="22"/>
          <w:szCs w:val="22"/>
        </w:rPr>
        <w:t>條款</w:t>
      </w:r>
      <w:r w:rsidRPr="002704D1">
        <w:rPr>
          <w:rFonts w:hAnsi="標楷體" w:hint="eastAsia"/>
          <w:sz w:val="22"/>
          <w:szCs w:val="22"/>
        </w:rPr>
        <w:t>之法律，包括老人福利法、身心障礙者權益保障法、入出國及移民法、原住民族工作權保障法、性別平等教育法、精神衛生法、傳染病防治法、人類免疫缺乏病毒傳染防治及感染者權益保障條例、勞動基準法、性別工作平等法、就業服務法等。</w:t>
      </w:r>
    </w:p>
    <w:p w:rsidR="00491752" w:rsidRPr="002704D1" w:rsidRDefault="00491752" w:rsidP="00491752">
      <w:pPr>
        <w:overflowPunct w:val="0"/>
        <w:spacing w:line="391" w:lineRule="exact"/>
        <w:ind w:left="682" w:hangingChars="310" w:hanging="682"/>
        <w:jc w:val="both"/>
        <w:rPr>
          <w:rFonts w:ascii="標楷體" w:hAnsi="標楷體"/>
          <w:color w:val="000000"/>
          <w:sz w:val="22"/>
          <w:szCs w:val="22"/>
        </w:rPr>
      </w:pPr>
      <w:r w:rsidRPr="002704D1">
        <w:rPr>
          <w:rFonts w:ascii="標楷體" w:hAnsi="標楷體" w:hint="eastAsia"/>
          <w:color w:val="000000"/>
          <w:sz w:val="22"/>
          <w:szCs w:val="22"/>
        </w:rPr>
        <w:t>註五：</w:t>
      </w:r>
      <w:r w:rsidRPr="002704D1">
        <w:rPr>
          <w:rFonts w:hAnsi="標楷體" w:hint="eastAsia"/>
          <w:sz w:val="22"/>
          <w:szCs w:val="22"/>
        </w:rPr>
        <w:t>釋字第</w:t>
      </w:r>
      <w:r w:rsidRPr="002704D1">
        <w:rPr>
          <w:rFonts w:hAnsi="標楷體" w:hint="eastAsia"/>
          <w:sz w:val="22"/>
          <w:szCs w:val="22"/>
        </w:rPr>
        <w:t>666</w:t>
      </w:r>
      <w:r w:rsidRPr="002704D1">
        <w:rPr>
          <w:rFonts w:hAnsi="標楷體" w:hint="eastAsia"/>
          <w:sz w:val="22"/>
          <w:szCs w:val="22"/>
        </w:rPr>
        <w:t>號解釋針對外觀上並未以「性別」為分類之原社會秩序維護法第</w:t>
      </w:r>
      <w:r w:rsidRPr="002704D1">
        <w:rPr>
          <w:rFonts w:hAnsi="標楷體" w:hint="eastAsia"/>
          <w:sz w:val="22"/>
          <w:szCs w:val="22"/>
        </w:rPr>
        <w:t>80</w:t>
      </w:r>
      <w:r w:rsidRPr="002704D1">
        <w:rPr>
          <w:rFonts w:hAnsi="標楷體" w:hint="eastAsia"/>
          <w:sz w:val="22"/>
          <w:szCs w:val="22"/>
        </w:rPr>
        <w:t>條第</w:t>
      </w:r>
      <w:r w:rsidRPr="002704D1">
        <w:rPr>
          <w:rFonts w:hAnsi="標楷體" w:hint="eastAsia"/>
          <w:sz w:val="22"/>
          <w:szCs w:val="22"/>
        </w:rPr>
        <w:t>1</w:t>
      </w:r>
      <w:r w:rsidRPr="002704D1">
        <w:rPr>
          <w:rFonts w:hAnsi="標楷體" w:hint="eastAsia"/>
          <w:sz w:val="22"/>
          <w:szCs w:val="22"/>
        </w:rPr>
        <w:t>項第</w:t>
      </w:r>
      <w:r w:rsidRPr="002704D1">
        <w:rPr>
          <w:rFonts w:hAnsi="標楷體" w:hint="eastAsia"/>
          <w:sz w:val="22"/>
          <w:szCs w:val="22"/>
        </w:rPr>
        <w:t>1</w:t>
      </w:r>
      <w:r w:rsidRPr="002704D1">
        <w:rPr>
          <w:rFonts w:hAnsi="標楷體" w:hint="eastAsia"/>
          <w:sz w:val="22"/>
          <w:szCs w:val="22"/>
        </w:rPr>
        <w:t>款規定：「</w:t>
      </w:r>
      <w:r w:rsidRPr="002704D1">
        <w:rPr>
          <w:rFonts w:hAnsi="標楷體"/>
          <w:sz w:val="22"/>
          <w:szCs w:val="22"/>
        </w:rPr>
        <w:t>有左列各款行為之一者，處三日以下拘留或新臺幣三萬元以下罰鍰：一、意圖得利與人姦、宿者。</w:t>
      </w:r>
      <w:r w:rsidRPr="002704D1">
        <w:rPr>
          <w:rFonts w:hAnsi="標楷體" w:hint="eastAsia"/>
          <w:sz w:val="22"/>
          <w:szCs w:val="22"/>
        </w:rPr>
        <w:t>」於解釋理由書稱：「</w:t>
      </w:r>
      <w:r w:rsidRPr="002704D1">
        <w:rPr>
          <w:rFonts w:hAnsi="標楷體"/>
          <w:sz w:val="22"/>
          <w:szCs w:val="22"/>
        </w:rPr>
        <w:t>鑑諸性交易圖利之一方多為女性之現況，此無異幾僅針對</w:t>
      </w:r>
      <w:r w:rsidRPr="00491752">
        <w:rPr>
          <w:sz w:val="22"/>
          <w:szCs w:val="22"/>
        </w:rPr>
        <w:t>參與</w:t>
      </w:r>
      <w:r w:rsidRPr="002704D1">
        <w:rPr>
          <w:rFonts w:hAnsi="標楷體"/>
          <w:sz w:val="22"/>
          <w:szCs w:val="22"/>
        </w:rPr>
        <w:t>性交易之女性而為管制處罰，尤以部分迫於社會經濟弱勢而從事性交易之女性，往往因系爭規定受處罰</w:t>
      </w:r>
      <w:r w:rsidRPr="002704D1">
        <w:rPr>
          <w:rFonts w:hAnsi="標楷體" w:hint="eastAsia"/>
          <w:sz w:val="22"/>
          <w:szCs w:val="22"/>
        </w:rPr>
        <w:t>」，指明該規定實質存在之性別歧視。本件解釋針對之系爭規定：「</w:t>
      </w:r>
      <w:r w:rsidRPr="002704D1">
        <w:rPr>
          <w:rFonts w:hAnsi="標楷體"/>
          <w:sz w:val="22"/>
          <w:szCs w:val="22"/>
        </w:rPr>
        <w:t>本條例施行前已存在之祭祀公業，其派下員依規約定之。」</w:t>
      </w:r>
      <w:r w:rsidRPr="002704D1">
        <w:rPr>
          <w:rFonts w:hAnsi="標楷體" w:hint="eastAsia"/>
          <w:sz w:val="22"/>
          <w:szCs w:val="22"/>
        </w:rPr>
        <w:t>情形完全相同。又緊接系爭規定，</w:t>
      </w:r>
      <w:r w:rsidRPr="002704D1">
        <w:rPr>
          <w:rFonts w:hAnsi="標楷體"/>
          <w:sz w:val="22"/>
          <w:szCs w:val="22"/>
        </w:rPr>
        <w:t>本條例第</w:t>
      </w:r>
      <w:r w:rsidRPr="002704D1">
        <w:rPr>
          <w:sz w:val="22"/>
          <w:szCs w:val="22"/>
        </w:rPr>
        <w:t>4</w:t>
      </w:r>
      <w:r w:rsidRPr="002704D1">
        <w:rPr>
          <w:rFonts w:hAnsi="標楷體"/>
          <w:sz w:val="22"/>
          <w:szCs w:val="22"/>
        </w:rPr>
        <w:t>條第</w:t>
      </w:r>
      <w:r w:rsidRPr="002704D1">
        <w:rPr>
          <w:sz w:val="22"/>
          <w:szCs w:val="22"/>
        </w:rPr>
        <w:t>2</w:t>
      </w:r>
      <w:r w:rsidRPr="002704D1">
        <w:rPr>
          <w:rFonts w:hAnsi="標楷體"/>
          <w:sz w:val="22"/>
          <w:szCs w:val="22"/>
        </w:rPr>
        <w:t>項與第</w:t>
      </w:r>
      <w:r w:rsidRPr="002704D1">
        <w:rPr>
          <w:sz w:val="22"/>
          <w:szCs w:val="22"/>
        </w:rPr>
        <w:t>3</w:t>
      </w:r>
      <w:r w:rsidRPr="002704D1">
        <w:rPr>
          <w:rFonts w:hAnsi="標楷體"/>
          <w:sz w:val="22"/>
          <w:szCs w:val="22"/>
        </w:rPr>
        <w:t>項</w:t>
      </w:r>
      <w:r w:rsidRPr="002704D1">
        <w:rPr>
          <w:rFonts w:hAnsi="標楷體" w:hint="eastAsia"/>
          <w:sz w:val="22"/>
          <w:szCs w:val="22"/>
        </w:rPr>
        <w:t>規定</w:t>
      </w:r>
      <w:r w:rsidRPr="002704D1">
        <w:rPr>
          <w:rFonts w:hAnsi="標楷體"/>
          <w:sz w:val="22"/>
          <w:szCs w:val="22"/>
        </w:rPr>
        <w:t>，</w:t>
      </w:r>
      <w:r w:rsidRPr="002704D1">
        <w:rPr>
          <w:rFonts w:hAnsi="標楷體" w:hint="eastAsia"/>
          <w:sz w:val="22"/>
          <w:szCs w:val="22"/>
        </w:rPr>
        <w:t>雖</w:t>
      </w:r>
      <w:r w:rsidRPr="002704D1">
        <w:rPr>
          <w:rFonts w:hAnsi="標楷體"/>
          <w:sz w:val="22"/>
          <w:szCs w:val="22"/>
        </w:rPr>
        <w:t>承襲傳統設有得由女子為派下員之規定，亦均係以派下員之性別為分類標準而形成差別待遇。</w:t>
      </w:r>
      <w:r w:rsidRPr="002704D1">
        <w:rPr>
          <w:rFonts w:hAnsi="標楷體"/>
          <w:kern w:val="0"/>
          <w:sz w:val="22"/>
          <w:szCs w:val="22"/>
        </w:rPr>
        <w:t>第</w:t>
      </w:r>
      <w:r w:rsidRPr="002704D1">
        <w:rPr>
          <w:kern w:val="0"/>
          <w:sz w:val="22"/>
          <w:szCs w:val="22"/>
        </w:rPr>
        <w:t>2</w:t>
      </w:r>
      <w:r w:rsidRPr="002704D1">
        <w:rPr>
          <w:rFonts w:hAnsi="標楷體"/>
          <w:kern w:val="0"/>
          <w:sz w:val="22"/>
          <w:szCs w:val="22"/>
        </w:rPr>
        <w:t>項</w:t>
      </w:r>
      <w:r w:rsidRPr="002704D1">
        <w:rPr>
          <w:rFonts w:hAnsi="標楷體" w:hint="eastAsia"/>
          <w:kern w:val="0"/>
          <w:sz w:val="22"/>
          <w:szCs w:val="22"/>
        </w:rPr>
        <w:t>規定</w:t>
      </w:r>
      <w:r w:rsidRPr="002704D1">
        <w:rPr>
          <w:kern w:val="0"/>
          <w:sz w:val="22"/>
          <w:szCs w:val="22"/>
        </w:rPr>
        <w:t>：</w:t>
      </w:r>
      <w:r w:rsidRPr="002704D1">
        <w:rPr>
          <w:rFonts w:hAnsi="標楷體"/>
          <w:kern w:val="0"/>
          <w:sz w:val="22"/>
          <w:szCs w:val="22"/>
        </w:rPr>
        <w:t>「派下員無男系子孫，其女子未出嫁者，得為派下員。該女子招贅夫或未招贅生有男子或收養男子冠母姓者，該男子亦得為派下員。」第</w:t>
      </w:r>
      <w:r w:rsidRPr="002704D1">
        <w:rPr>
          <w:kern w:val="0"/>
          <w:sz w:val="22"/>
          <w:szCs w:val="22"/>
        </w:rPr>
        <w:t>3</w:t>
      </w:r>
      <w:r w:rsidRPr="002704D1">
        <w:rPr>
          <w:rFonts w:hAnsi="標楷體"/>
          <w:kern w:val="0"/>
          <w:sz w:val="22"/>
          <w:szCs w:val="22"/>
        </w:rPr>
        <w:t>項</w:t>
      </w:r>
      <w:r w:rsidRPr="002704D1">
        <w:rPr>
          <w:rFonts w:hAnsi="標楷體" w:hint="eastAsia"/>
          <w:kern w:val="0"/>
          <w:sz w:val="22"/>
          <w:szCs w:val="22"/>
        </w:rPr>
        <w:t>規定</w:t>
      </w:r>
      <w:r w:rsidRPr="002704D1">
        <w:rPr>
          <w:kern w:val="0"/>
          <w:sz w:val="22"/>
          <w:szCs w:val="22"/>
        </w:rPr>
        <w:t>：</w:t>
      </w:r>
      <w:r w:rsidRPr="002704D1">
        <w:rPr>
          <w:rFonts w:hAnsi="標楷體"/>
          <w:kern w:val="0"/>
          <w:sz w:val="22"/>
          <w:szCs w:val="22"/>
        </w:rPr>
        <w:t>「派下之女子、養女、贅婿等有下列情形之一者，亦得為派下員：一、經派下現員三分之二以上書面同意。二、經派下員大會派下現員過半數出席，出席人數三分之二以上同意通過。」</w:t>
      </w:r>
    </w:p>
    <w:p w:rsidR="00491752" w:rsidRPr="002704D1" w:rsidRDefault="00491752" w:rsidP="00491752">
      <w:pPr>
        <w:overflowPunct w:val="0"/>
        <w:spacing w:line="391" w:lineRule="exact"/>
        <w:ind w:left="682" w:hangingChars="310" w:hanging="682"/>
        <w:jc w:val="both"/>
        <w:rPr>
          <w:sz w:val="22"/>
          <w:szCs w:val="22"/>
        </w:rPr>
      </w:pPr>
      <w:r w:rsidRPr="002704D1">
        <w:rPr>
          <w:rFonts w:ascii="標楷體" w:hAnsi="標楷體" w:hint="eastAsia"/>
          <w:color w:val="000000"/>
          <w:sz w:val="22"/>
          <w:szCs w:val="22"/>
        </w:rPr>
        <w:t>註六：</w:t>
      </w:r>
      <w:r w:rsidRPr="002704D1">
        <w:rPr>
          <w:rFonts w:hAnsi="標楷體"/>
          <w:sz w:val="22"/>
          <w:szCs w:val="22"/>
        </w:rPr>
        <w:t>識時務者，大多會以立法者對未來已願維護男女平權，</w:t>
      </w:r>
      <w:r w:rsidRPr="002704D1">
        <w:rPr>
          <w:rFonts w:hAnsi="標楷體" w:hint="eastAsia"/>
          <w:sz w:val="22"/>
          <w:szCs w:val="22"/>
        </w:rPr>
        <w:t>已</w:t>
      </w:r>
      <w:r w:rsidRPr="002704D1">
        <w:rPr>
          <w:rFonts w:hAnsi="標楷體"/>
          <w:sz w:val="22"/>
          <w:szCs w:val="22"/>
        </w:rPr>
        <w:t>兼顧傳統秩序與現代思潮，</w:t>
      </w:r>
      <w:r w:rsidRPr="002704D1">
        <w:rPr>
          <w:rFonts w:hAnsi="標楷體" w:hint="eastAsia"/>
          <w:sz w:val="22"/>
          <w:szCs w:val="22"/>
        </w:rPr>
        <w:t>並</w:t>
      </w:r>
      <w:r w:rsidRPr="002704D1">
        <w:rPr>
          <w:rFonts w:hAnsi="標楷體"/>
          <w:sz w:val="22"/>
          <w:szCs w:val="22"/>
        </w:rPr>
        <w:t>適度調和法安定與法正義，只是</w:t>
      </w:r>
      <w:r w:rsidRPr="00491752">
        <w:rPr>
          <w:sz w:val="22"/>
          <w:szCs w:val="22"/>
        </w:rPr>
        <w:t>改革</w:t>
      </w:r>
      <w:r w:rsidRPr="002704D1">
        <w:rPr>
          <w:rFonts w:hAnsi="標楷體"/>
          <w:sz w:val="22"/>
          <w:szCs w:val="22"/>
        </w:rPr>
        <w:t>未一步到位</w:t>
      </w:r>
      <w:r w:rsidRPr="002704D1">
        <w:rPr>
          <w:rFonts w:hAnsi="標楷體" w:hint="eastAsia"/>
          <w:sz w:val="22"/>
          <w:szCs w:val="22"/>
        </w:rPr>
        <w:t>。</w:t>
      </w:r>
      <w:r w:rsidRPr="002704D1">
        <w:rPr>
          <w:rFonts w:hAnsi="標楷體"/>
          <w:sz w:val="22"/>
          <w:szCs w:val="22"/>
        </w:rPr>
        <w:t>既已有所作為，基於尊重該立法形成自由，</w:t>
      </w:r>
      <w:r w:rsidRPr="002704D1">
        <w:rPr>
          <w:rFonts w:hAnsi="標楷體" w:hint="eastAsia"/>
          <w:sz w:val="22"/>
          <w:szCs w:val="22"/>
        </w:rPr>
        <w:t>釋憲者</w:t>
      </w:r>
      <w:r w:rsidRPr="002704D1">
        <w:rPr>
          <w:rFonts w:hAnsi="標楷體"/>
          <w:sz w:val="22"/>
          <w:szCs w:val="22"/>
        </w:rPr>
        <w:t>應予支持。若是如此，法安定性就極易成為主管機關不願積極面對立法困境</w:t>
      </w:r>
      <w:r w:rsidRPr="002704D1">
        <w:rPr>
          <w:rFonts w:hAnsi="標楷體" w:hint="eastAsia"/>
          <w:sz w:val="22"/>
          <w:szCs w:val="22"/>
        </w:rPr>
        <w:t>與不</w:t>
      </w:r>
      <w:r w:rsidRPr="002704D1">
        <w:rPr>
          <w:rFonts w:hAnsi="標楷體"/>
          <w:sz w:val="22"/>
          <w:szCs w:val="22"/>
        </w:rPr>
        <w:t>遵守憲法原則的託辭。</w:t>
      </w:r>
    </w:p>
    <w:p w:rsidR="00491752" w:rsidRPr="002704D1" w:rsidRDefault="00491752" w:rsidP="00491752">
      <w:pPr>
        <w:overflowPunct w:val="0"/>
        <w:spacing w:line="391" w:lineRule="exact"/>
        <w:ind w:left="682" w:hangingChars="310" w:hanging="682"/>
        <w:jc w:val="both"/>
        <w:rPr>
          <w:rFonts w:ascii="標楷體" w:hAnsi="標楷體"/>
          <w:color w:val="000000"/>
          <w:sz w:val="22"/>
          <w:szCs w:val="22"/>
        </w:rPr>
      </w:pPr>
      <w:r w:rsidRPr="002704D1">
        <w:rPr>
          <w:rFonts w:ascii="標楷體" w:hAnsi="標楷體" w:hint="eastAsia"/>
          <w:color w:val="000000"/>
          <w:sz w:val="22"/>
          <w:szCs w:val="22"/>
        </w:rPr>
        <w:t>註七：</w:t>
      </w:r>
      <w:r w:rsidRPr="002704D1">
        <w:rPr>
          <w:rFonts w:hAnsi="標楷體"/>
          <w:sz w:val="22"/>
          <w:szCs w:val="22"/>
        </w:rPr>
        <w:t>釋字第</w:t>
      </w:r>
      <w:r w:rsidRPr="002704D1">
        <w:rPr>
          <w:sz w:val="22"/>
          <w:szCs w:val="22"/>
        </w:rPr>
        <w:t>278</w:t>
      </w:r>
      <w:r w:rsidRPr="002704D1">
        <w:rPr>
          <w:rFonts w:hAnsi="標楷體"/>
          <w:sz w:val="22"/>
          <w:szCs w:val="22"/>
        </w:rPr>
        <w:t>號解釋作成後，立法院違反解釋意旨，修法將未經國家考試及格之學校職員應「繼續在原校任職」改為「並得在各學校間調任」。經考試院再次聲請釋憲，本院作成釋字第</w:t>
      </w:r>
      <w:r w:rsidRPr="002704D1">
        <w:rPr>
          <w:sz w:val="22"/>
          <w:szCs w:val="22"/>
        </w:rPr>
        <w:t>405</w:t>
      </w:r>
      <w:r w:rsidRPr="002704D1">
        <w:rPr>
          <w:rFonts w:hAnsi="標楷體"/>
          <w:sz w:val="22"/>
          <w:szCs w:val="22"/>
        </w:rPr>
        <w:t>號解釋，宣告所修</w:t>
      </w:r>
      <w:r w:rsidRPr="002704D1">
        <w:rPr>
          <w:rFonts w:hAnsi="標楷體" w:hint="eastAsia"/>
          <w:sz w:val="22"/>
          <w:szCs w:val="22"/>
        </w:rPr>
        <w:t>正</w:t>
      </w:r>
      <w:r w:rsidRPr="002704D1">
        <w:rPr>
          <w:rFonts w:hAnsi="標楷體"/>
          <w:sz w:val="22"/>
          <w:szCs w:val="22"/>
        </w:rPr>
        <w:t>之規定違憲，更突顯本院解釋堅持憲法原則與制度的態度，既能定紛止爭，又能爭取人民對司法的信賴。</w:t>
      </w:r>
    </w:p>
    <w:p w:rsidR="00491752" w:rsidRPr="002704D1" w:rsidRDefault="00491752" w:rsidP="00491752">
      <w:pPr>
        <w:overflowPunct w:val="0"/>
        <w:spacing w:line="391" w:lineRule="exact"/>
        <w:ind w:left="682" w:hangingChars="310" w:hanging="682"/>
        <w:jc w:val="both"/>
        <w:rPr>
          <w:rFonts w:ascii="標楷體" w:hAnsi="標楷體"/>
          <w:color w:val="000000"/>
          <w:sz w:val="22"/>
          <w:szCs w:val="22"/>
        </w:rPr>
      </w:pPr>
      <w:r w:rsidRPr="002704D1">
        <w:rPr>
          <w:rFonts w:ascii="標楷體" w:hAnsi="標楷體" w:hint="eastAsia"/>
          <w:color w:val="000000"/>
          <w:sz w:val="22"/>
          <w:szCs w:val="22"/>
        </w:rPr>
        <w:t>註八：</w:t>
      </w:r>
      <w:r w:rsidRPr="002704D1">
        <w:rPr>
          <w:sz w:val="22"/>
          <w:szCs w:val="22"/>
        </w:rPr>
        <w:t>「隔離但平等」</w:t>
      </w:r>
      <w:r w:rsidRPr="002704D1">
        <w:rPr>
          <w:rFonts w:hint="eastAsia"/>
          <w:sz w:val="22"/>
          <w:szCs w:val="22"/>
        </w:rPr>
        <w:t xml:space="preserve"> (</w:t>
      </w:r>
      <w:r w:rsidRPr="002704D1">
        <w:rPr>
          <w:sz w:val="22"/>
          <w:szCs w:val="22"/>
        </w:rPr>
        <w:t>separate but equal</w:t>
      </w:r>
      <w:r w:rsidRPr="002704D1">
        <w:rPr>
          <w:rFonts w:hint="eastAsia"/>
          <w:sz w:val="22"/>
          <w:szCs w:val="22"/>
        </w:rPr>
        <w:t xml:space="preserve">) </w:t>
      </w:r>
      <w:r w:rsidRPr="002704D1">
        <w:rPr>
          <w:rFonts w:hint="eastAsia"/>
          <w:sz w:val="22"/>
          <w:szCs w:val="22"/>
        </w:rPr>
        <w:t>為</w:t>
      </w:r>
      <w:r w:rsidRPr="002704D1">
        <w:rPr>
          <w:rFonts w:hint="eastAsia"/>
          <w:sz w:val="22"/>
          <w:szCs w:val="22"/>
        </w:rPr>
        <w:t>Harlan</w:t>
      </w:r>
      <w:r w:rsidRPr="002704D1">
        <w:rPr>
          <w:rFonts w:hint="eastAsia"/>
          <w:sz w:val="22"/>
          <w:szCs w:val="22"/>
        </w:rPr>
        <w:t>大法官批評多數意見之語。</w:t>
      </w:r>
      <w:r w:rsidRPr="002704D1">
        <w:rPr>
          <w:sz w:val="22"/>
          <w:szCs w:val="22"/>
        </w:rPr>
        <w:t>Plessy v. Ferguson</w:t>
      </w:r>
      <w:r w:rsidRPr="002704D1">
        <w:rPr>
          <w:rFonts w:hint="eastAsia"/>
          <w:sz w:val="22"/>
          <w:szCs w:val="22"/>
        </w:rPr>
        <w:t xml:space="preserve">, </w:t>
      </w:r>
      <w:r w:rsidRPr="002704D1">
        <w:rPr>
          <w:sz w:val="22"/>
          <w:szCs w:val="22"/>
        </w:rPr>
        <w:t>163 U.S. 537</w:t>
      </w:r>
      <w:r w:rsidRPr="002704D1">
        <w:rPr>
          <w:rFonts w:hint="eastAsia"/>
          <w:sz w:val="22"/>
          <w:szCs w:val="22"/>
        </w:rPr>
        <w:t>, 552 (1896) (</w:t>
      </w:r>
      <w:r w:rsidRPr="002704D1">
        <w:rPr>
          <w:sz w:val="22"/>
          <w:szCs w:val="22"/>
        </w:rPr>
        <w:t>Harlan</w:t>
      </w:r>
      <w:r w:rsidRPr="002704D1">
        <w:rPr>
          <w:rFonts w:hint="eastAsia"/>
          <w:sz w:val="22"/>
          <w:szCs w:val="22"/>
        </w:rPr>
        <w:t xml:space="preserve"> J., dissenting).</w:t>
      </w:r>
    </w:p>
    <w:p w:rsidR="00491752" w:rsidRPr="002704D1" w:rsidRDefault="00491752" w:rsidP="00491752">
      <w:pPr>
        <w:overflowPunct w:val="0"/>
        <w:spacing w:line="391" w:lineRule="exact"/>
        <w:ind w:left="682" w:hangingChars="310" w:hanging="682"/>
        <w:jc w:val="both"/>
        <w:rPr>
          <w:rFonts w:ascii="標楷體" w:hAnsi="標楷體"/>
          <w:color w:val="000000"/>
          <w:sz w:val="22"/>
          <w:szCs w:val="22"/>
        </w:rPr>
      </w:pPr>
      <w:r w:rsidRPr="002704D1">
        <w:rPr>
          <w:rFonts w:ascii="標楷體" w:hAnsi="標楷體" w:hint="eastAsia"/>
          <w:color w:val="000000"/>
          <w:sz w:val="22"/>
          <w:szCs w:val="22"/>
        </w:rPr>
        <w:t>註九：</w:t>
      </w:r>
      <w:r w:rsidRPr="002704D1">
        <w:rPr>
          <w:rFonts w:hAnsi="標楷體"/>
          <w:sz w:val="22"/>
          <w:szCs w:val="22"/>
        </w:rPr>
        <w:t>其他的矛盾現象，例如本件解釋多數意見堅持「尊重私法自治與法安定性」優於性別平等。而本條例第五條</w:t>
      </w:r>
      <w:r w:rsidRPr="002704D1">
        <w:rPr>
          <w:rFonts w:hAnsi="標楷體" w:hint="eastAsia"/>
          <w:sz w:val="22"/>
          <w:szCs w:val="22"/>
        </w:rPr>
        <w:t>規定</w:t>
      </w:r>
      <w:r w:rsidRPr="002704D1">
        <w:rPr>
          <w:rFonts w:hAnsi="標楷體"/>
          <w:sz w:val="22"/>
          <w:szCs w:val="22"/>
        </w:rPr>
        <w:t>的內容，</w:t>
      </w:r>
      <w:r w:rsidRPr="002704D1">
        <w:rPr>
          <w:rFonts w:hAnsi="標楷體" w:hint="eastAsia"/>
          <w:sz w:val="22"/>
          <w:szCs w:val="22"/>
        </w:rPr>
        <w:t>如依多數意見之論理，可謂</w:t>
      </w:r>
      <w:r w:rsidRPr="002704D1">
        <w:rPr>
          <w:rFonts w:hAnsi="標楷體"/>
          <w:sz w:val="22"/>
          <w:szCs w:val="22"/>
        </w:rPr>
        <w:t>幾乎是完全不尊重私法自治與法安定性的立法產物，</w:t>
      </w:r>
      <w:r w:rsidRPr="002704D1">
        <w:rPr>
          <w:rFonts w:hAnsi="標楷體" w:hint="eastAsia"/>
          <w:sz w:val="22"/>
          <w:szCs w:val="22"/>
        </w:rPr>
        <w:t>多數意見</w:t>
      </w:r>
      <w:r w:rsidRPr="002704D1">
        <w:rPr>
          <w:rFonts w:hAnsi="標楷體"/>
          <w:sz w:val="22"/>
          <w:szCs w:val="22"/>
        </w:rPr>
        <w:t>是否會</w:t>
      </w:r>
      <w:r w:rsidRPr="002704D1">
        <w:rPr>
          <w:rFonts w:hAnsi="標楷體" w:hint="eastAsia"/>
          <w:sz w:val="22"/>
          <w:szCs w:val="22"/>
        </w:rPr>
        <w:t>認為該條規定具有</w:t>
      </w:r>
      <w:r w:rsidRPr="002704D1">
        <w:rPr>
          <w:rFonts w:hAnsi="標楷體"/>
          <w:sz w:val="22"/>
          <w:szCs w:val="22"/>
        </w:rPr>
        <w:t>牴觸本號解釋意旨</w:t>
      </w:r>
      <w:r w:rsidRPr="002704D1">
        <w:rPr>
          <w:rFonts w:hAnsi="標楷體" w:hint="eastAsia"/>
          <w:sz w:val="22"/>
          <w:szCs w:val="22"/>
        </w:rPr>
        <w:t>之疑慮</w:t>
      </w:r>
      <w:r w:rsidRPr="002704D1">
        <w:rPr>
          <w:sz w:val="22"/>
          <w:szCs w:val="22"/>
        </w:rPr>
        <w:t>？</w:t>
      </w:r>
    </w:p>
    <w:p w:rsidR="00491752" w:rsidRPr="002704D1" w:rsidRDefault="00491752" w:rsidP="00491752">
      <w:pPr>
        <w:overflowPunct w:val="0"/>
        <w:spacing w:line="391" w:lineRule="exact"/>
        <w:ind w:left="682" w:hangingChars="310" w:hanging="682"/>
        <w:jc w:val="both"/>
        <w:rPr>
          <w:rFonts w:ascii="標楷體" w:hAnsi="標楷體"/>
          <w:color w:val="000000"/>
          <w:sz w:val="22"/>
          <w:szCs w:val="22"/>
        </w:rPr>
      </w:pPr>
      <w:r w:rsidRPr="002704D1">
        <w:rPr>
          <w:rFonts w:ascii="標楷體" w:hAnsi="標楷體" w:hint="eastAsia"/>
          <w:color w:val="000000"/>
          <w:sz w:val="22"/>
          <w:szCs w:val="22"/>
        </w:rPr>
        <w:t>註十：</w:t>
      </w:r>
      <w:r w:rsidRPr="002704D1">
        <w:rPr>
          <w:rFonts w:hAnsi="標楷體"/>
          <w:sz w:val="22"/>
          <w:szCs w:val="22"/>
        </w:rPr>
        <w:t>類似問題同樣會發生於新訂規約的情形，相信主管機關已累積相當的解決經驗。依本條例第</w:t>
      </w:r>
      <w:r w:rsidRPr="002704D1">
        <w:rPr>
          <w:sz w:val="22"/>
          <w:szCs w:val="22"/>
        </w:rPr>
        <w:t>14</w:t>
      </w:r>
      <w:r w:rsidRPr="002704D1">
        <w:rPr>
          <w:rFonts w:hAnsi="標楷體"/>
          <w:sz w:val="22"/>
          <w:szCs w:val="22"/>
        </w:rPr>
        <w:t>條第</w:t>
      </w:r>
      <w:r w:rsidRPr="002704D1">
        <w:rPr>
          <w:sz w:val="22"/>
          <w:szCs w:val="22"/>
        </w:rPr>
        <w:t>1</w:t>
      </w:r>
      <w:r w:rsidRPr="002704D1">
        <w:rPr>
          <w:rFonts w:hAnsi="標楷體"/>
          <w:sz w:val="22"/>
          <w:szCs w:val="22"/>
        </w:rPr>
        <w:t>項規定</w:t>
      </w:r>
      <w:r w:rsidRPr="002704D1">
        <w:rPr>
          <w:sz w:val="22"/>
          <w:szCs w:val="22"/>
        </w:rPr>
        <w:t>：</w:t>
      </w:r>
      <w:r w:rsidRPr="002704D1">
        <w:rPr>
          <w:rFonts w:hAnsi="標楷體"/>
          <w:sz w:val="22"/>
          <w:szCs w:val="22"/>
        </w:rPr>
        <w:t>「</w:t>
      </w:r>
      <w:r w:rsidRPr="002704D1">
        <w:rPr>
          <w:rFonts w:hAnsi="標楷體"/>
          <w:kern w:val="0"/>
          <w:sz w:val="22"/>
          <w:szCs w:val="22"/>
        </w:rPr>
        <w:t>祭祀公業無原始規約者，應自派下全員證明書核發之日起一年內，訂定其規約。</w:t>
      </w:r>
      <w:r w:rsidRPr="002704D1">
        <w:rPr>
          <w:rFonts w:hAnsi="標楷體"/>
          <w:sz w:val="22"/>
          <w:szCs w:val="22"/>
        </w:rPr>
        <w:t>」內政部</w:t>
      </w:r>
      <w:smartTag w:uri="urn:schemas-microsoft-com:office:smarttags" w:element="chsdate">
        <w:smartTagPr>
          <w:attr w:name="IsROCDate" w:val="False"/>
          <w:attr w:name="IsLunarDate" w:val="False"/>
          <w:attr w:name="Day" w:val="10"/>
          <w:attr w:name="Month" w:val="12"/>
          <w:attr w:name="Year" w:val="1997"/>
        </w:smartTagPr>
        <w:r w:rsidRPr="002704D1">
          <w:rPr>
            <w:sz w:val="22"/>
            <w:szCs w:val="22"/>
          </w:rPr>
          <w:t>97</w:t>
        </w:r>
        <w:r w:rsidRPr="002704D1">
          <w:rPr>
            <w:rFonts w:hAnsi="標楷體"/>
            <w:sz w:val="22"/>
            <w:szCs w:val="22"/>
          </w:rPr>
          <w:t>年</w:t>
        </w:r>
        <w:r w:rsidRPr="002704D1">
          <w:rPr>
            <w:sz w:val="22"/>
            <w:szCs w:val="22"/>
          </w:rPr>
          <w:t>12</w:t>
        </w:r>
        <w:r w:rsidRPr="002704D1">
          <w:rPr>
            <w:rFonts w:hAnsi="標楷體"/>
            <w:sz w:val="22"/>
            <w:szCs w:val="22"/>
          </w:rPr>
          <w:t>月</w:t>
        </w:r>
        <w:r w:rsidRPr="002704D1">
          <w:rPr>
            <w:sz w:val="22"/>
            <w:szCs w:val="22"/>
          </w:rPr>
          <w:t>10</w:t>
        </w:r>
        <w:r w:rsidRPr="002704D1">
          <w:rPr>
            <w:rFonts w:hAnsi="標楷體"/>
            <w:sz w:val="22"/>
            <w:szCs w:val="22"/>
          </w:rPr>
          <w:t>日</w:t>
        </w:r>
      </w:smartTag>
      <w:r w:rsidRPr="002704D1">
        <w:rPr>
          <w:rFonts w:hAnsi="標楷體"/>
          <w:sz w:val="22"/>
          <w:szCs w:val="22"/>
        </w:rPr>
        <w:t>內授中民字第</w:t>
      </w:r>
      <w:r w:rsidRPr="002704D1">
        <w:rPr>
          <w:sz w:val="22"/>
          <w:szCs w:val="22"/>
        </w:rPr>
        <w:t>0970732948</w:t>
      </w:r>
      <w:r w:rsidRPr="002704D1">
        <w:rPr>
          <w:rFonts w:hAnsi="標楷體"/>
          <w:sz w:val="22"/>
          <w:szCs w:val="22"/>
        </w:rPr>
        <w:t>號函謂</w:t>
      </w:r>
      <w:r w:rsidRPr="002704D1">
        <w:rPr>
          <w:sz w:val="22"/>
          <w:szCs w:val="22"/>
        </w:rPr>
        <w:t>：</w:t>
      </w:r>
      <w:r w:rsidRPr="002704D1">
        <w:rPr>
          <w:rFonts w:hAnsi="標楷體"/>
          <w:sz w:val="22"/>
          <w:szCs w:val="22"/>
        </w:rPr>
        <w:t>「祭祀公業條例施行前已存在之祭祀公業，依法訂定並報經受理機關備案之規約，其內容與該條例第</w:t>
      </w:r>
      <w:r w:rsidRPr="002704D1">
        <w:rPr>
          <w:sz w:val="22"/>
          <w:szCs w:val="22"/>
        </w:rPr>
        <w:t>4</w:t>
      </w:r>
      <w:r w:rsidRPr="002704D1">
        <w:rPr>
          <w:rFonts w:hAnsi="標楷體"/>
          <w:sz w:val="22"/>
          <w:szCs w:val="22"/>
        </w:rPr>
        <w:t>條規定不同者，優先適用規約規定辦理；與該條例第</w:t>
      </w:r>
      <w:r w:rsidRPr="002704D1">
        <w:rPr>
          <w:sz w:val="22"/>
          <w:szCs w:val="22"/>
        </w:rPr>
        <w:t>5</w:t>
      </w:r>
      <w:r w:rsidRPr="002704D1">
        <w:rPr>
          <w:rFonts w:hAnsi="標楷體"/>
          <w:sz w:val="22"/>
          <w:szCs w:val="22"/>
        </w:rPr>
        <w:t>條規定不同者，優先適用條例規定辦理，且須變更規約內容。」</w:t>
      </w:r>
    </w:p>
    <w:p w:rsidR="00491752" w:rsidRPr="002704D1" w:rsidRDefault="00491752" w:rsidP="00491752">
      <w:pPr>
        <w:overflowPunct w:val="0"/>
        <w:autoSpaceDE w:val="0"/>
        <w:autoSpaceDN w:val="0"/>
        <w:spacing w:line="391" w:lineRule="exact"/>
        <w:ind w:left="880" w:hangingChars="400" w:hanging="880"/>
        <w:jc w:val="both"/>
        <w:textAlignment w:val="baseline"/>
        <w:rPr>
          <w:rFonts w:ascii="標楷體" w:hAnsi="標楷體"/>
          <w:color w:val="000000"/>
          <w:sz w:val="22"/>
          <w:szCs w:val="22"/>
        </w:rPr>
      </w:pPr>
      <w:r w:rsidRPr="002704D1">
        <w:rPr>
          <w:rFonts w:ascii="標楷體" w:hAnsi="標楷體" w:hint="eastAsia"/>
          <w:color w:val="000000"/>
          <w:sz w:val="22"/>
          <w:szCs w:val="22"/>
        </w:rPr>
        <w:lastRenderedPageBreak/>
        <w:t>註十一：</w:t>
      </w:r>
      <w:r w:rsidRPr="002704D1">
        <w:rPr>
          <w:sz w:val="22"/>
          <w:szCs w:val="22"/>
        </w:rPr>
        <w:t>“</w:t>
      </w:r>
      <w:r w:rsidRPr="002704D1">
        <w:rPr>
          <w:color w:val="333333"/>
          <w:kern w:val="0"/>
          <w:sz w:val="22"/>
          <w:szCs w:val="22"/>
        </w:rPr>
        <w:t xml:space="preserve">To see a </w:t>
      </w:r>
      <w:r w:rsidRPr="00491752">
        <w:rPr>
          <w:sz w:val="22"/>
          <w:szCs w:val="22"/>
        </w:rPr>
        <w:t>World</w:t>
      </w:r>
      <w:r w:rsidRPr="002704D1">
        <w:rPr>
          <w:color w:val="333333"/>
          <w:kern w:val="0"/>
          <w:sz w:val="22"/>
          <w:szCs w:val="22"/>
        </w:rPr>
        <w:t xml:space="preserve"> in a Grain of Sand, And a Heaven in a Wild Flower, Hold Infinity in the palm of your hand, And Eternity in an hour.”</w:t>
      </w:r>
      <w:r w:rsidRPr="002704D1">
        <w:rPr>
          <w:sz w:val="22"/>
          <w:szCs w:val="22"/>
        </w:rPr>
        <w:t xml:space="preserve"> </w:t>
      </w:r>
      <w:r w:rsidRPr="002704D1">
        <w:rPr>
          <w:sz w:val="22"/>
          <w:szCs w:val="22"/>
        </w:rPr>
        <w:t>譯者：</w:t>
      </w:r>
      <w:r w:rsidRPr="002704D1">
        <w:rPr>
          <w:kern w:val="0"/>
          <w:sz w:val="22"/>
          <w:szCs w:val="22"/>
        </w:rPr>
        <w:t>梁宗岱。</w:t>
      </w:r>
      <w:r w:rsidRPr="002704D1">
        <w:rPr>
          <w:sz w:val="22"/>
          <w:szCs w:val="22"/>
        </w:rPr>
        <w:t>徐志摩</w:t>
      </w:r>
      <w:r w:rsidRPr="002704D1">
        <w:rPr>
          <w:rFonts w:hint="eastAsia"/>
          <w:sz w:val="22"/>
          <w:szCs w:val="22"/>
        </w:rPr>
        <w:t>則</w:t>
      </w:r>
      <w:r w:rsidRPr="002704D1">
        <w:rPr>
          <w:sz w:val="22"/>
          <w:szCs w:val="22"/>
        </w:rPr>
        <w:t>譯為：</w:t>
      </w:r>
      <w:r w:rsidRPr="002704D1">
        <w:rPr>
          <w:rFonts w:hint="eastAsia"/>
          <w:sz w:val="22"/>
          <w:szCs w:val="22"/>
        </w:rPr>
        <w:t>「</w:t>
      </w:r>
      <w:r w:rsidRPr="002704D1">
        <w:rPr>
          <w:color w:val="333333"/>
          <w:kern w:val="0"/>
          <w:sz w:val="22"/>
          <w:szCs w:val="22"/>
        </w:rPr>
        <w:t>一沙一世界，一花一天堂。無限掌中置，刹那成永恒。</w:t>
      </w:r>
      <w:r w:rsidR="00AE5067">
        <w:rPr>
          <w:rFonts w:hint="eastAsia"/>
          <w:color w:val="333333"/>
          <w:kern w:val="0"/>
          <w:sz w:val="22"/>
          <w:szCs w:val="22"/>
        </w:rPr>
        <w:t>」</w:t>
      </w:r>
    </w:p>
    <w:p w:rsidR="00491752" w:rsidRDefault="00491752" w:rsidP="00647559">
      <w:pPr>
        <w:autoSpaceDE w:val="0"/>
        <w:autoSpaceDN w:val="0"/>
        <w:adjustRightInd w:val="0"/>
        <w:snapToGrid w:val="0"/>
        <w:spacing w:beforeLines="50" w:before="120" w:after="50" w:line="391" w:lineRule="exact"/>
        <w:jc w:val="both"/>
        <w:rPr>
          <w:rFonts w:hint="eastAsia"/>
          <w:kern w:val="0"/>
          <w:sz w:val="28"/>
          <w:szCs w:val="28"/>
        </w:rPr>
      </w:pPr>
    </w:p>
    <w:p w:rsidR="00DB5E05" w:rsidRPr="00686FB1" w:rsidRDefault="00DB5E05" w:rsidP="00DB5E05">
      <w:pPr>
        <w:overflowPunct w:val="0"/>
        <w:spacing w:line="391" w:lineRule="exact"/>
        <w:ind w:left="958" w:right="641"/>
        <w:jc w:val="distribute"/>
        <w:rPr>
          <w:sz w:val="28"/>
          <w:szCs w:val="28"/>
        </w:rPr>
      </w:pPr>
      <w:r w:rsidRPr="00DB5E05">
        <w:rPr>
          <w:rFonts w:eastAsia="華康粗黑體"/>
          <w:color w:val="000000"/>
          <w:sz w:val="28"/>
          <w:szCs w:val="28"/>
        </w:rPr>
        <w:t>不同意見書</w:t>
      </w:r>
      <w:r w:rsidRPr="00686FB1">
        <w:rPr>
          <w:rFonts w:hint="eastAsia"/>
          <w:sz w:val="28"/>
          <w:szCs w:val="28"/>
        </w:rPr>
        <w:t xml:space="preserve">　　　</w:t>
      </w:r>
      <w:r>
        <w:rPr>
          <w:rFonts w:hint="eastAsia"/>
          <w:sz w:val="28"/>
          <w:szCs w:val="28"/>
        </w:rPr>
        <w:t xml:space="preserve">　　　　　　　</w:t>
      </w:r>
      <w:r w:rsidRPr="00686FB1">
        <w:rPr>
          <w:rFonts w:hint="eastAsia"/>
          <w:sz w:val="28"/>
          <w:szCs w:val="28"/>
        </w:rPr>
        <w:t xml:space="preserve">　　　　</w:t>
      </w:r>
      <w:r w:rsidRPr="00686FB1">
        <w:rPr>
          <w:rFonts w:hAnsi="標楷體"/>
          <w:sz w:val="28"/>
          <w:szCs w:val="28"/>
        </w:rPr>
        <w:t>黃茂榮大法官　提出</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本號解釋多數意見認為：「祭祀公業條例第四條第一項前段規定：『本條例施行前已存在之祭祀公業，其派下員依規約定之』並未以性別為認定派下員之標準，雖相關規約依循傳統之宗族觀念，大都限定以男系子孫（含養子）為派下員，多數情形致女子不得為派下員，但該等規約係設立人及其子孫所為之私法上結社及財產處分行為，基於私法自治，原則上應予尊重，以維護法秩序之安定。是上開規定以規約認定祭祀公業派下員，尚</w:t>
      </w:r>
      <w:r w:rsidR="008A78E0">
        <w:rPr>
          <w:rFonts w:hAnsi="標楷體"/>
          <w:sz w:val="28"/>
          <w:szCs w:val="28"/>
        </w:rPr>
        <w:t>難認與憲法第七條保障性別平等之意旨有違，致侵害女子之財產權。」</w:t>
      </w:r>
      <w:r w:rsidRPr="00686FB1">
        <w:rPr>
          <w:rFonts w:hAnsi="標楷體"/>
          <w:sz w:val="28"/>
          <w:szCs w:val="28"/>
        </w:rPr>
        <w:t>其中關於祭祀公業條例第四條第一項前段</w:t>
      </w:r>
      <w:r>
        <w:rPr>
          <w:sz w:val="28"/>
          <w:szCs w:val="28"/>
        </w:rPr>
        <w:t>（</w:t>
      </w:r>
      <w:r w:rsidRPr="00686FB1">
        <w:rPr>
          <w:rFonts w:hAnsi="標楷體"/>
          <w:sz w:val="28"/>
          <w:szCs w:val="28"/>
        </w:rPr>
        <w:t>下稱系爭規定</w:t>
      </w:r>
      <w:r>
        <w:rPr>
          <w:sz w:val="28"/>
          <w:szCs w:val="28"/>
        </w:rPr>
        <w:t>）</w:t>
      </w:r>
      <w:r w:rsidRPr="00686FB1">
        <w:rPr>
          <w:rFonts w:hAnsi="標楷體"/>
          <w:sz w:val="28"/>
          <w:szCs w:val="28"/>
        </w:rPr>
        <w:t>，基於私法自治原則上應予以尊重之見解，本席敬表贊同。惟就多數意見認為系爭規定「尚難認與憲法第七條保障性別平等之意旨有違，致侵害女子財產權」之結論，其論述在事實之認知及價值之判斷尚未盡妥切，爰提出不同意見書，敬供各界參考。</w:t>
      </w:r>
    </w:p>
    <w:p w:rsidR="00DB5E05" w:rsidRPr="00686FB1" w:rsidRDefault="00DB5E05" w:rsidP="00DB5E05">
      <w:pPr>
        <w:spacing w:line="391" w:lineRule="exact"/>
        <w:jc w:val="both"/>
        <w:rPr>
          <w:b/>
          <w:sz w:val="28"/>
          <w:szCs w:val="28"/>
        </w:rPr>
      </w:pPr>
      <w:r w:rsidRPr="00686FB1">
        <w:rPr>
          <w:rFonts w:hAnsi="標楷體"/>
          <w:b/>
          <w:sz w:val="28"/>
          <w:szCs w:val="28"/>
        </w:rPr>
        <w:t>壹、引言</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祭祀公業之設立，原係以祭祀祖先為目的。由設立人捐助財產，指定供祭祀祖先之用，對於祭祀公業財產之權利稱之為派下權，而繼承派下權之人是為派下員。</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設立之目的既為祭祀祖先，因此，早期只有擔負祭祀任務之男性子孫，始有資格取得派下權，自有其道理；然因少子化之趨勢，派下權人死亡時無男性子孫繼承派下權的情形漸成常態，又在此種情形下，少見為延續祭祀之目的，而透過收養找到合適之男性養子。所以，如在規約或法令上繼續執著於只有男性子孫始得充為派下員，已無實際意義；另一方面，按諸與祭祀公業有關之訴訟，其爭執已多集中於財產利益的繼受與分配，而少有關於祭祀活動之參與。要之，隨著祭祀公業之祭祀任務日益式微，而其財產分享或繼承利益之重要性則越來越高之社會變遷，早期規約、習慣及現行法令等應如何調整，以符合憲法第七條男女平等之思潮，並滿足活化祭祀公業財產之利用及定分止爭的規範需要，成為本件聲請案要思考、面對之問題。</w:t>
      </w:r>
    </w:p>
    <w:p w:rsidR="00DB5E05" w:rsidRPr="00686FB1" w:rsidRDefault="00DB5E05" w:rsidP="00DB5E05">
      <w:pPr>
        <w:spacing w:line="391" w:lineRule="exact"/>
        <w:jc w:val="both"/>
        <w:rPr>
          <w:sz w:val="28"/>
          <w:szCs w:val="28"/>
        </w:rPr>
      </w:pPr>
      <w:r w:rsidRPr="00686FB1">
        <w:rPr>
          <w:rFonts w:hAnsi="標楷體"/>
          <w:b/>
          <w:sz w:val="28"/>
          <w:szCs w:val="28"/>
        </w:rPr>
        <w:t>貳、祭祀公業之規範基礎</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祭祀公業雖為由來已久之私法制度，但關於其設立程序、規範內容等因為法律並未給予明文界定，而致實際上在必須為裁判時，有規約時，按規約；無規約時，按習慣論斷。後來雖有祭祀公業條例（</w:t>
      </w:r>
      <w:r w:rsidRPr="00686FB1">
        <w:rPr>
          <w:sz w:val="28"/>
          <w:szCs w:val="28"/>
        </w:rPr>
        <w:t>96.12.12.</w:t>
      </w:r>
      <w:r w:rsidRPr="00686FB1">
        <w:rPr>
          <w:rFonts w:hAnsi="標楷體"/>
          <w:sz w:val="28"/>
          <w:szCs w:val="28"/>
        </w:rPr>
        <w:t>制定公布全文）第四條規定：「本條例施行前已存在之祭祀公業，其派下員依規約定之。無規約或規約</w:t>
      </w:r>
      <w:r w:rsidRPr="00686FB1">
        <w:rPr>
          <w:rFonts w:hAnsi="標楷體"/>
          <w:sz w:val="28"/>
          <w:szCs w:val="28"/>
        </w:rPr>
        <w:lastRenderedPageBreak/>
        <w:t>未規定者，派下員為設立人及其男系子孫（含養子）（第一項）。派下員無男系子孫，其女子未出嫁者，得為派下員。該女子招贅夫或未招贅生有男子或收養男子冠母姓者，該男子亦得為派下員（第二項）。派下之女子、養女、贅婿等有下列情形之一者，亦得為派下員：一、經派下現員三分之二以上書面同意。二、經派下員大會派下現員過半數出席，出席人數三分之二以上同意通過（第三項）。」核其規定內容，仍與以規約或習慣關於派下員之資格之約定或規定內容相當。是故，論諸實際，該條規定之意義僅在於將習慣內容以制定法的方式予以規範化，不再以習慣為依據，以避開習慣之規範拘束力的論證需要。</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至於本條例施行後，祭祀公業及祭祀公業法人之派下員發生繼承事實時，同條例第五條規定，其繼承人應以共同承擔祭祀者列為派下員</w:t>
      </w:r>
      <w:r w:rsidRPr="00686FB1">
        <w:rPr>
          <w:rFonts w:hint="eastAsia"/>
          <w:sz w:val="22"/>
          <w:szCs w:val="22"/>
        </w:rPr>
        <w:t>（註一）</w:t>
      </w:r>
      <w:r w:rsidRPr="00686FB1">
        <w:rPr>
          <w:rFonts w:hAnsi="標楷體"/>
          <w:sz w:val="28"/>
          <w:szCs w:val="28"/>
        </w:rPr>
        <w:t>。該條所稱繼承人當指繼承法所定「法定繼承人」全體。在此意義下，關於祭祀公業派下員之「繼受」，已被界定為「繼承」，以設立人子孫的身分為認定派下員資格的基礎。至其關於「共同承擔祭祀」的要件，應理解為：繼承派下權之負擔。亦即本條例施行後，派下權之繼承為附負擔之繼承。不履行負擔，可能導致失權，但並不生法定繼承人因此當然喪失派下員資格的事由（民法第四百十二條參照）。</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有疑問者為：第五條規定之適用對象是否含設立於本條例施行前已存在之祭祀公業。從該條之文義觀之，其對象應含本條例施行前已存在之祭祀公業。所以，依第五條前引規定，在規範的層次，不論祭祀公業設立於該條例施行前或施行後，只要其派下權之繼承事實發生在本條例施行後，關於其派下員資格之取得，已不再有男女不平等的疑義。至於派下權之繼承事實發生在本條例施行前者，其派下員資格之認定，因仍應依本條例第四條之規定，適用繼承事實發生時法，所以尚有男女不平等的情事。</w:t>
      </w:r>
    </w:p>
    <w:p w:rsidR="00DB5E05" w:rsidRPr="00686FB1" w:rsidRDefault="00CA7CC1" w:rsidP="00DB5E05">
      <w:pPr>
        <w:spacing w:line="391" w:lineRule="exact"/>
        <w:jc w:val="both"/>
        <w:rPr>
          <w:b/>
          <w:sz w:val="28"/>
          <w:szCs w:val="28"/>
        </w:rPr>
      </w:pPr>
      <w:r>
        <w:rPr>
          <w:rFonts w:hAnsi="標楷體" w:hint="eastAsia"/>
          <w:b/>
          <w:sz w:val="28"/>
          <w:szCs w:val="28"/>
        </w:rPr>
        <w:t>叁</w:t>
      </w:r>
      <w:r w:rsidR="00DB5E05" w:rsidRPr="00686FB1">
        <w:rPr>
          <w:rFonts w:hAnsi="標楷體"/>
          <w:b/>
          <w:sz w:val="28"/>
          <w:szCs w:val="28"/>
        </w:rPr>
        <w:t>、祭祀公業設立行為之法律性質</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關於設立人設立祭祀公業行為之性質，可能有幾種不同觀點：（一）信託說：即認為，在祭祀公業設有管理人時，祭祀公業之設立類似於信託。其中，祭祀公業之財產為信託財產，祭祀公業之設立人為信託人，管理人為受託人，派下權人為受益人。（二）贈與說：設立人對於其財產之處分為以派下員為受贈人之贈與行為。贈與人（設立人）之處分權不受限制。（三）繼承說：設立人於生前固得自由處分其財產，然其係以設立人死亡為要件者，其處分之財產將因設立人（被繼承人）之死亡而成為遺產。這時該處分行為應定性為書立遺囑之執行行為。</w:t>
      </w:r>
    </w:p>
    <w:p w:rsidR="00DB5E05" w:rsidRPr="00686FB1" w:rsidRDefault="00DB5E05" w:rsidP="00DB5E05">
      <w:pPr>
        <w:spacing w:line="391" w:lineRule="exact"/>
        <w:ind w:firstLineChars="200" w:firstLine="560"/>
        <w:jc w:val="both"/>
        <w:rPr>
          <w:color w:val="FF0000"/>
          <w:sz w:val="28"/>
          <w:szCs w:val="28"/>
        </w:rPr>
      </w:pPr>
      <w:r w:rsidRPr="00686FB1">
        <w:rPr>
          <w:rFonts w:hAnsi="標楷體"/>
          <w:sz w:val="28"/>
          <w:szCs w:val="28"/>
        </w:rPr>
        <w:t>無論採信託說、贈與說抑或繼承說，設立人之行為均為對其私有財產之處分，屬設立人之私法自治行為。其中差異在於，採繼承說時，因有民法繼承</w:t>
      </w:r>
      <w:r w:rsidR="00AE5067">
        <w:rPr>
          <w:rFonts w:hAnsi="標楷體" w:hint="eastAsia"/>
          <w:sz w:val="28"/>
          <w:szCs w:val="28"/>
        </w:rPr>
        <w:t>編</w:t>
      </w:r>
      <w:r w:rsidRPr="00686FB1">
        <w:rPr>
          <w:rFonts w:hAnsi="標楷體"/>
          <w:sz w:val="28"/>
          <w:szCs w:val="28"/>
        </w:rPr>
        <w:t>關於特留分之強制規定，所以，設立人</w:t>
      </w:r>
      <w:r>
        <w:rPr>
          <w:sz w:val="28"/>
          <w:szCs w:val="28"/>
        </w:rPr>
        <w:t>（</w:t>
      </w:r>
      <w:r w:rsidRPr="00686FB1">
        <w:rPr>
          <w:rFonts w:hAnsi="標楷體"/>
          <w:sz w:val="28"/>
          <w:szCs w:val="28"/>
        </w:rPr>
        <w:t>被繼承人</w:t>
      </w:r>
      <w:r>
        <w:rPr>
          <w:sz w:val="28"/>
          <w:szCs w:val="28"/>
        </w:rPr>
        <w:t>）</w:t>
      </w:r>
      <w:r w:rsidRPr="00686FB1">
        <w:rPr>
          <w:rFonts w:hAnsi="標楷體"/>
          <w:sz w:val="28"/>
          <w:szCs w:val="28"/>
        </w:rPr>
        <w:t>應受該強制規定之限制，在不違反特留分規定之範圍內，始得以遺囑，自由處分遺產（民法第一千一百</w:t>
      </w:r>
      <w:r w:rsidRPr="00686FB1">
        <w:rPr>
          <w:rFonts w:hAnsi="標楷體"/>
          <w:sz w:val="28"/>
          <w:szCs w:val="28"/>
        </w:rPr>
        <w:lastRenderedPageBreak/>
        <w:t>八十七條參照</w:t>
      </w:r>
      <w:r w:rsidRPr="00686FB1">
        <w:rPr>
          <w:rFonts w:hint="eastAsia"/>
          <w:sz w:val="22"/>
          <w:szCs w:val="22"/>
        </w:rPr>
        <w:t>（註</w:t>
      </w:r>
      <w:r>
        <w:rPr>
          <w:rFonts w:hint="eastAsia"/>
          <w:sz w:val="22"/>
          <w:szCs w:val="22"/>
        </w:rPr>
        <w:t>二</w:t>
      </w:r>
      <w:r w:rsidRPr="00686FB1">
        <w:rPr>
          <w:rFonts w:hint="eastAsia"/>
          <w:sz w:val="22"/>
          <w:szCs w:val="22"/>
        </w:rPr>
        <w:t>）</w:t>
      </w:r>
      <w:r w:rsidRPr="00686FB1">
        <w:rPr>
          <w:rFonts w:hAnsi="標楷體"/>
          <w:sz w:val="28"/>
          <w:szCs w:val="28"/>
        </w:rPr>
        <w:t>）。</w:t>
      </w:r>
    </w:p>
    <w:p w:rsidR="00DB5E05" w:rsidRPr="00686FB1" w:rsidRDefault="00DB5E05" w:rsidP="00DB5E05">
      <w:pPr>
        <w:spacing w:line="391" w:lineRule="exact"/>
        <w:jc w:val="both"/>
        <w:rPr>
          <w:b/>
          <w:sz w:val="28"/>
          <w:szCs w:val="28"/>
        </w:rPr>
      </w:pPr>
      <w:r w:rsidRPr="00686FB1">
        <w:rPr>
          <w:rFonts w:hAnsi="標楷體"/>
          <w:b/>
          <w:sz w:val="28"/>
          <w:szCs w:val="28"/>
        </w:rPr>
        <w:t>肆、祭祀公業條例第四條第一項之探討</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祭祀公業條例第四條第一項：「本條例施行前已存在之祭祀公業，其派下員依規約定之。無規約或規約未規定者，派下員為設立人及其男系子孫（含養子）。」按該條規定，祭祀公業派下員或派下權之規範基礎，視具體情形分別定之：當其有規約之規定者，為規約；當其無規約或規約未規定時，則依習慣或法令，以設立人及其男系子孫（含養子）為派下員。</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在有規約之情形，關於祭祀公業，特別是有關派下員及派下權之規範，應從私法自治原則出發，認識到，祭祀公業之規約如何訂定，係屬設立人關於其財產之私法自治權，原則上應尊重設立人所表示之意思，於例外情形，始受強制規定，諸如：民法第七十一條（違反強行法之效力）、第七十二條（違背公序良俗之效力）、第七十三條（不依法定方式之效力）等拘束。另外，當財產處分行為與繼承有關時，亦須受民法繼承</w:t>
      </w:r>
      <w:r w:rsidR="00AE5067">
        <w:rPr>
          <w:rFonts w:hAnsi="標楷體" w:hint="eastAsia"/>
          <w:sz w:val="28"/>
          <w:szCs w:val="28"/>
        </w:rPr>
        <w:t>編</w:t>
      </w:r>
      <w:r w:rsidRPr="00686FB1">
        <w:rPr>
          <w:rFonts w:hAnsi="標楷體"/>
          <w:sz w:val="28"/>
          <w:szCs w:val="28"/>
        </w:rPr>
        <w:t>關於特留分之限制，已如前述。然而在此，尚不當然得以男女平等原則為理由，限制設立人關於祭祀公業之設立及規約之訂定的自治權。</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憲法第七條平等原則得否介入私法自治領域，直接限制設立人自由處分其私有財產之行為？此為憲法規定之第三人效力的問題。如採肯定說，肯認憲法規定對於私法關係之約定，有直接拘束力，則於憲法秩序下</w:t>
      </w:r>
      <w:r w:rsidR="008A78E0">
        <w:rPr>
          <w:rFonts w:hAnsi="標楷體" w:hint="eastAsia"/>
          <w:sz w:val="28"/>
          <w:szCs w:val="28"/>
        </w:rPr>
        <w:t>，</w:t>
      </w:r>
      <w:r w:rsidRPr="00686FB1">
        <w:rPr>
          <w:rFonts w:hAnsi="標楷體"/>
          <w:sz w:val="28"/>
          <w:szCs w:val="28"/>
        </w:rPr>
        <w:t>規約之規範內容應符合憲法意旨；如採否定說，認為憲法關於基本權利之保障規定對於私法關係之約定，無直接拘束力，亦即無第三人效力（</w:t>
      </w:r>
      <w:r w:rsidRPr="00686FB1">
        <w:rPr>
          <w:sz w:val="28"/>
          <w:szCs w:val="28"/>
        </w:rPr>
        <w:t>Drittwirkung</w:t>
      </w:r>
      <w:r w:rsidRPr="00686FB1">
        <w:rPr>
          <w:rFonts w:hAnsi="標楷體"/>
          <w:sz w:val="28"/>
          <w:szCs w:val="28"/>
        </w:rPr>
        <w:t>），則祭祀公業之設立人基於私法自治原則，就其捐助之祭祀公業的財產，所定規約內容無憲法平等權之適用餘地。</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在無規約或規約未規定，以習慣或法令為有關派下員或派下權之規範內容時</w:t>
      </w:r>
      <w:r w:rsidR="008A78E0">
        <w:rPr>
          <w:rFonts w:hAnsi="標楷體" w:hint="eastAsia"/>
          <w:sz w:val="28"/>
          <w:szCs w:val="28"/>
        </w:rPr>
        <w:t>，</w:t>
      </w:r>
      <w:r w:rsidRPr="00686FB1">
        <w:rPr>
          <w:rFonts w:hAnsi="標楷體"/>
          <w:sz w:val="28"/>
          <w:szCs w:val="28"/>
        </w:rPr>
        <w:t>縱使在大多數情形，依習慣</w:t>
      </w:r>
      <w:r w:rsidR="008A78E0">
        <w:rPr>
          <w:rFonts w:hAnsi="標楷體"/>
          <w:sz w:val="28"/>
          <w:szCs w:val="28"/>
        </w:rPr>
        <w:t>或法令所導出之規範內容，與早期祭祀公業之規約通常的內容並無二致</w:t>
      </w:r>
      <w:r w:rsidR="008A78E0">
        <w:rPr>
          <w:rFonts w:hAnsi="標楷體" w:hint="eastAsia"/>
          <w:sz w:val="28"/>
          <w:szCs w:val="28"/>
        </w:rPr>
        <w:t>，</w:t>
      </w:r>
      <w:r w:rsidRPr="00686FB1">
        <w:rPr>
          <w:rFonts w:hAnsi="標楷體"/>
          <w:sz w:val="28"/>
          <w:szCs w:val="28"/>
        </w:rPr>
        <w:t>其共同之特徵為，從祭祀目的出發，肯認僅男系子孫才有派下員資格。然而，以習慣或法令為規範基礎，與前述以規約為規範基礎，所涉及之憲法上問題仍不相同。有規約時，基於私法自治原則，無違反憲法第七條平等原則致生違憲之問題；當無規約或規約未規定，而以習慣或法</w:t>
      </w:r>
      <w:r w:rsidR="008A78E0">
        <w:rPr>
          <w:rFonts w:hAnsi="標楷體" w:hint="eastAsia"/>
          <w:sz w:val="28"/>
          <w:szCs w:val="28"/>
        </w:rPr>
        <w:t>令</w:t>
      </w:r>
      <w:r w:rsidRPr="00686FB1">
        <w:rPr>
          <w:rFonts w:hAnsi="標楷體"/>
          <w:sz w:val="28"/>
          <w:szCs w:val="28"/>
        </w:rPr>
        <w:t>為其規範基礎時，關於習慣，因涉及習慣所形成之法秩序，有因社會變遷而不再具有習慣法之地位；關於法令，有因其為國家之立法結果，而應受憲法第七條平等原則之規範。</w:t>
      </w:r>
    </w:p>
    <w:p w:rsidR="00DB5E05" w:rsidRPr="00686FB1" w:rsidRDefault="00DB5E05" w:rsidP="00DB5E05">
      <w:pPr>
        <w:spacing w:line="391" w:lineRule="exact"/>
        <w:jc w:val="both"/>
        <w:rPr>
          <w:b/>
          <w:sz w:val="28"/>
          <w:szCs w:val="28"/>
        </w:rPr>
      </w:pPr>
      <w:r w:rsidRPr="00686FB1">
        <w:rPr>
          <w:rFonts w:hAnsi="標楷體"/>
          <w:b/>
          <w:sz w:val="28"/>
          <w:szCs w:val="28"/>
        </w:rPr>
        <w:t>伍、本件聲請案之審查標的</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本件聲請案以系爭規定：「本條例施行前已存在之祭祀公業，其派下員依規約定</w:t>
      </w:r>
      <w:r w:rsidR="008A78E0">
        <w:rPr>
          <w:rFonts w:hAnsi="標楷體"/>
          <w:sz w:val="28"/>
          <w:szCs w:val="28"/>
        </w:rPr>
        <w:t>之。」為審查標的。然而系爭規定，以規約為其構成要件內容之一部分</w:t>
      </w:r>
      <w:r w:rsidR="008A78E0">
        <w:rPr>
          <w:rFonts w:hAnsi="標楷體" w:hint="eastAsia"/>
          <w:sz w:val="28"/>
          <w:szCs w:val="28"/>
        </w:rPr>
        <w:t>，</w:t>
      </w:r>
      <w:r w:rsidRPr="00686FB1">
        <w:rPr>
          <w:rFonts w:hAnsi="標楷體"/>
          <w:sz w:val="28"/>
          <w:szCs w:val="28"/>
        </w:rPr>
        <w:t>此為一種空白授權。亦即必須將規約之內容與系爭規定相結合，始能成為具有完全規範內容之規定。</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lastRenderedPageBreak/>
        <w:t>只就系爭規定之規範內容而論，除非以該規定因含空白授權，致其規範內容不明確為理由，認為當然違憲。否則，在其未與特定規約結合前，尚不具有可評斷其合憲或違憲之實質內容，因此無違憲與否的問題。至當其與規約結合後，應按其結合後之實質的規範內容，在法律的層次，評斷其是否違憲。這時，規約因已與系爭規定結合成系爭規定的一部分，而成為司法院大法官審理案件法第五條第一項第二款所稱之法律，可以引為釋憲解釋之審查標的。</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若非如此，一則，因規約本身屬設立人處分其財產之私法約定，非</w:t>
      </w:r>
      <w:r w:rsidR="009C2621">
        <w:rPr>
          <w:rFonts w:hAnsi="標楷體" w:hint="eastAsia"/>
          <w:sz w:val="28"/>
          <w:szCs w:val="28"/>
        </w:rPr>
        <w:t>司法院</w:t>
      </w:r>
      <w:r w:rsidRPr="00686FB1">
        <w:rPr>
          <w:rFonts w:hAnsi="標楷體"/>
          <w:sz w:val="28"/>
          <w:szCs w:val="28"/>
        </w:rPr>
        <w:t>大法官審理案件法第五條第一項第二款所定之法律或命令，自不得為憲法解釋之審查標的；二來，因系爭規定含空白授權，其本身因不含男女平等、財產權、結社自由之具體規範內容，故尚無對於派下員之認定限制的規範作用。從而也無，據憲法關於基本權利之保障，予以檢討之餘地。</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關於本件聲請案之審查標的應有兩種作法，第一，將系爭規定與規約結合作為審查之標的，對於本條例施行前已存在之祭祀公業，以其規約之約定，僅限男系子孫為派下員為理由，解釋其與憲法第七條關於男女平等之規定不符；第二，即現行多數意見所採之方式，僅以系爭規定為審查標的，不含限以男系子孫為派下員之規約補充空白授權部分。在此情形下，本席認為，合於邏輯之解釋結果應為：系爭規定與憲法第七條保障性別平等之意旨無涉，所以尚無探討憲法平等原則之必要。否則，依現行多數意見之結論，不免讓人產生系爭規定，究竟可能有何處應受憲法第七條平等權檢驗之疑惑。</w:t>
      </w:r>
    </w:p>
    <w:p w:rsidR="00DB5E05" w:rsidRPr="00686FB1" w:rsidRDefault="00DB5E05" w:rsidP="00DB5E05">
      <w:pPr>
        <w:spacing w:line="391" w:lineRule="exact"/>
        <w:jc w:val="both"/>
        <w:rPr>
          <w:b/>
          <w:sz w:val="28"/>
          <w:szCs w:val="28"/>
        </w:rPr>
      </w:pPr>
      <w:r w:rsidRPr="00686FB1">
        <w:rPr>
          <w:rFonts w:hAnsi="標楷體"/>
          <w:b/>
          <w:sz w:val="28"/>
          <w:szCs w:val="28"/>
        </w:rPr>
        <w:t>陸、如何處理祭祀公業問題</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祭祀公業條例第四條、第五條規定無法釐清現行實務上因祭祀公業派下權衍生之複雜問題。為符合社會變遷、男女平權思潮之想法，滿足定分止爭，活化祭祀公業財產之利用的規範需要，就祭祀公業問題之調整方向，提出意見如下：</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首先，在定有規約之情形，應分二方面來看：第一、就祭祀公業條例施行後新設之祭祀公業，在尊重私法自治原則之基礎上，視規約之內容是否違反民法上強制規定或民法繼承</w:t>
      </w:r>
      <w:r w:rsidR="00AE5067">
        <w:rPr>
          <w:rFonts w:hAnsi="標楷體" w:hint="eastAsia"/>
          <w:sz w:val="28"/>
          <w:szCs w:val="28"/>
        </w:rPr>
        <w:t>編</w:t>
      </w:r>
      <w:r w:rsidRPr="00686FB1">
        <w:rPr>
          <w:rFonts w:hAnsi="標楷體"/>
          <w:sz w:val="28"/>
          <w:szCs w:val="28"/>
        </w:rPr>
        <w:t>關於特留分之規定，規整其規約之內容。另外，於派下權人發生繼承</w:t>
      </w:r>
      <w:r w:rsidR="00AE5067">
        <w:rPr>
          <w:rFonts w:hAnsi="標楷體"/>
          <w:sz w:val="28"/>
          <w:szCs w:val="28"/>
        </w:rPr>
        <w:t>之事實時，先將之定性為法定繼承人對於該派下權之繼承，依民法繼承</w:t>
      </w:r>
      <w:r w:rsidR="00AE5067">
        <w:rPr>
          <w:rFonts w:hAnsi="標楷體" w:hint="eastAsia"/>
          <w:sz w:val="28"/>
          <w:szCs w:val="28"/>
        </w:rPr>
        <w:t>編</w:t>
      </w:r>
      <w:r w:rsidRPr="00686FB1">
        <w:rPr>
          <w:rFonts w:hAnsi="標楷體"/>
          <w:sz w:val="28"/>
          <w:szCs w:val="28"/>
        </w:rPr>
        <w:t>之規定加以規範，而後再輔以祭祀公業條例第五條規定，以共同承擔祭祀之繼承人列為派下員。如此，即不當然排除女子成為派下員之權利，又能維護為祭祀目的而設立祭祀公業之宗旨。第二，就祭祀公業條例施行前已存在之祭祀公業，立於尊重私法自治原則、顧及法秩序之安定性之基礎上，固然不宜就先前既存之狀態加以變動，然而，在男女平權思潮高漲、祭祀功能式微之今日，非不得以情勢變更作為調整規約之正當理由，並對日後派下權之再繼承之法律關係予以界定。本席建議，在最近一層派下權人死亡時，應採派下權人與其法定繼承人間之繼承關係，而不採設立人與其隔代子孫之繼承關係，</w:t>
      </w:r>
      <w:r w:rsidRPr="00686FB1">
        <w:rPr>
          <w:rFonts w:hAnsi="標楷體"/>
          <w:sz w:val="28"/>
          <w:szCs w:val="28"/>
        </w:rPr>
        <w:lastRenderedPageBreak/>
        <w:t>來認定派下權之取得，以避免因派下權人各房間衍生之子孫人數多寡有別，從而增減各派下員之派下權對於祭祀公業財產之份額。如此，不僅有助</w:t>
      </w:r>
      <w:r w:rsidR="003F6E99">
        <w:rPr>
          <w:rFonts w:hAnsi="標楷體"/>
          <w:sz w:val="28"/>
          <w:szCs w:val="28"/>
        </w:rPr>
        <w:t>於釐清各別派下員之派下權、活化祭祀公業財產之利用，並與民法繼承</w:t>
      </w:r>
      <w:r w:rsidR="003F6E99">
        <w:rPr>
          <w:rFonts w:hAnsi="標楷體" w:hint="eastAsia"/>
          <w:sz w:val="28"/>
          <w:szCs w:val="28"/>
        </w:rPr>
        <w:t>編</w:t>
      </w:r>
      <w:r w:rsidRPr="00686FB1">
        <w:rPr>
          <w:rFonts w:hAnsi="標楷體"/>
          <w:sz w:val="28"/>
          <w:szCs w:val="28"/>
        </w:rPr>
        <w:t>之規定相符。</w:t>
      </w:r>
    </w:p>
    <w:p w:rsidR="00DB5E05" w:rsidRPr="00686FB1" w:rsidRDefault="00DB5E05" w:rsidP="00DB5E05">
      <w:pPr>
        <w:spacing w:line="391" w:lineRule="exact"/>
        <w:ind w:firstLineChars="200" w:firstLine="560"/>
        <w:jc w:val="both"/>
        <w:rPr>
          <w:sz w:val="28"/>
          <w:szCs w:val="28"/>
        </w:rPr>
      </w:pPr>
      <w:r w:rsidRPr="00686FB1">
        <w:rPr>
          <w:rFonts w:hAnsi="標楷體"/>
          <w:sz w:val="28"/>
          <w:szCs w:val="28"/>
        </w:rPr>
        <w:t>其次，若祭祀公業設立時並無規約或規約未規定時，則無論是祭祀公業條例施行前已存在或施行後始新設之祭祀公業，有關其祭祀公業派下員資格之取得，均應直接依民法繼承</w:t>
      </w:r>
      <w:r w:rsidR="003F6E99">
        <w:rPr>
          <w:rFonts w:hAnsi="標楷體" w:hint="eastAsia"/>
          <w:sz w:val="28"/>
          <w:szCs w:val="28"/>
        </w:rPr>
        <w:t>編</w:t>
      </w:r>
      <w:r w:rsidRPr="00686FB1">
        <w:rPr>
          <w:rFonts w:hAnsi="標楷體"/>
          <w:sz w:val="28"/>
          <w:szCs w:val="28"/>
        </w:rPr>
        <w:t>之規定加以規範。蓋就施行前已存在之祭祀公業而言，過去基於習慣所形成之男系子孫始得為派下員之限制，在男女平權思潮底下，該習慣顯然不再具備成為習慣法所需具備之法的確信，從而</w:t>
      </w:r>
      <w:r w:rsidR="003F6E99">
        <w:rPr>
          <w:rFonts w:hAnsi="標楷體"/>
          <w:sz w:val="28"/>
          <w:szCs w:val="28"/>
        </w:rPr>
        <w:t>有對其調整之正當性；就施行後始設立之祭祀公業而言，現行民法繼承</w:t>
      </w:r>
      <w:r w:rsidR="003F6E99">
        <w:rPr>
          <w:rFonts w:hAnsi="標楷體" w:hint="eastAsia"/>
          <w:sz w:val="28"/>
          <w:szCs w:val="28"/>
        </w:rPr>
        <w:t>編</w:t>
      </w:r>
      <w:r w:rsidRPr="00686FB1">
        <w:rPr>
          <w:rFonts w:hAnsi="標楷體"/>
          <w:sz w:val="28"/>
          <w:szCs w:val="28"/>
        </w:rPr>
        <w:t>之規定，對於被繼承人財產權行使的合理規範，得加以適用。</w:t>
      </w:r>
    </w:p>
    <w:p w:rsidR="00D60585" w:rsidRPr="00706BAE" w:rsidRDefault="00D60585" w:rsidP="00D60585">
      <w:pPr>
        <w:overflowPunct w:val="0"/>
        <w:spacing w:line="391" w:lineRule="exact"/>
        <w:ind w:left="682" w:hangingChars="310" w:hanging="682"/>
        <w:jc w:val="both"/>
        <w:rPr>
          <w:rFonts w:ascii="標楷體" w:hAnsi="標楷體"/>
          <w:color w:val="000000"/>
          <w:sz w:val="22"/>
          <w:szCs w:val="22"/>
        </w:rPr>
      </w:pPr>
      <w:r w:rsidRPr="00706BAE">
        <w:rPr>
          <w:rFonts w:ascii="標楷體" w:hAnsi="標楷體" w:hint="eastAsia"/>
          <w:color w:val="000000"/>
          <w:sz w:val="22"/>
          <w:szCs w:val="22"/>
        </w:rPr>
        <w:t>註一：</w:t>
      </w:r>
      <w:r w:rsidRPr="00706BAE">
        <w:rPr>
          <w:rFonts w:ascii="標楷體" w:hAnsi="標楷體" w:hint="eastAsia"/>
          <w:sz w:val="22"/>
          <w:szCs w:val="22"/>
        </w:rPr>
        <w:t>祭祀公業條例第五條：「本條例施行後，祭祀公業及祭祀公業法人之派下員發生繼承事實時，其繼承人應以共同承擔祭祀者列為派下員。」</w:t>
      </w:r>
    </w:p>
    <w:p w:rsidR="00D60585" w:rsidRPr="00706BAE" w:rsidRDefault="00D60585" w:rsidP="00D60585">
      <w:pPr>
        <w:overflowPunct w:val="0"/>
        <w:spacing w:line="391" w:lineRule="exact"/>
        <w:ind w:left="682" w:hangingChars="310" w:hanging="682"/>
        <w:jc w:val="both"/>
        <w:rPr>
          <w:rFonts w:ascii="標楷體" w:hAnsi="標楷體"/>
          <w:color w:val="000000"/>
          <w:sz w:val="22"/>
          <w:szCs w:val="22"/>
        </w:rPr>
      </w:pPr>
      <w:r w:rsidRPr="00706BAE">
        <w:rPr>
          <w:rFonts w:ascii="標楷體" w:hAnsi="標楷體" w:hint="eastAsia"/>
          <w:color w:val="000000"/>
          <w:sz w:val="22"/>
          <w:szCs w:val="22"/>
        </w:rPr>
        <w:t>註二：</w:t>
      </w:r>
      <w:r w:rsidRPr="00706BAE">
        <w:rPr>
          <w:rFonts w:ascii="標楷體" w:hAnsi="標楷體" w:hint="eastAsia"/>
          <w:sz w:val="22"/>
          <w:szCs w:val="22"/>
        </w:rPr>
        <w:t>民法</w:t>
      </w:r>
      <w:r w:rsidRPr="00D60585">
        <w:rPr>
          <w:rFonts w:hint="eastAsia"/>
          <w:sz w:val="22"/>
          <w:szCs w:val="22"/>
        </w:rPr>
        <w:t>第一</w:t>
      </w:r>
      <w:r w:rsidR="003F6E99">
        <w:rPr>
          <w:rFonts w:hint="eastAsia"/>
          <w:sz w:val="22"/>
          <w:szCs w:val="22"/>
        </w:rPr>
        <w:t>千</w:t>
      </w:r>
      <w:r w:rsidRPr="00D60585">
        <w:rPr>
          <w:rFonts w:hint="eastAsia"/>
          <w:sz w:val="22"/>
          <w:szCs w:val="22"/>
        </w:rPr>
        <w:t>一</w:t>
      </w:r>
      <w:r w:rsidR="003F6E99">
        <w:rPr>
          <w:rFonts w:hint="eastAsia"/>
          <w:sz w:val="22"/>
          <w:szCs w:val="22"/>
        </w:rPr>
        <w:t>百</w:t>
      </w:r>
      <w:r w:rsidRPr="00D60585">
        <w:rPr>
          <w:rFonts w:hint="eastAsia"/>
          <w:sz w:val="22"/>
          <w:szCs w:val="22"/>
        </w:rPr>
        <w:t>八</w:t>
      </w:r>
      <w:r w:rsidR="003F6E99">
        <w:rPr>
          <w:rFonts w:hint="eastAsia"/>
          <w:sz w:val="22"/>
          <w:szCs w:val="22"/>
        </w:rPr>
        <w:t>十</w:t>
      </w:r>
      <w:r w:rsidRPr="00D60585">
        <w:rPr>
          <w:rFonts w:hint="eastAsia"/>
          <w:sz w:val="22"/>
          <w:szCs w:val="22"/>
        </w:rPr>
        <w:t>七</w:t>
      </w:r>
      <w:r w:rsidRPr="00706BAE">
        <w:rPr>
          <w:rFonts w:ascii="標楷體" w:hAnsi="標楷體" w:hint="eastAsia"/>
          <w:sz w:val="22"/>
          <w:szCs w:val="22"/>
        </w:rPr>
        <w:t>條：遺囑人於不違反關於特留分規定之範圍內，得以遺囑自由處分遺產。</w:t>
      </w:r>
    </w:p>
    <w:p w:rsidR="00DD71EF" w:rsidRDefault="00DD71EF" w:rsidP="00647559">
      <w:pPr>
        <w:autoSpaceDE w:val="0"/>
        <w:autoSpaceDN w:val="0"/>
        <w:adjustRightInd w:val="0"/>
        <w:snapToGrid w:val="0"/>
        <w:spacing w:beforeLines="50" w:before="120" w:after="50" w:line="391" w:lineRule="exact"/>
        <w:jc w:val="both"/>
        <w:rPr>
          <w:rFonts w:hint="eastAsia"/>
          <w:kern w:val="0"/>
          <w:sz w:val="28"/>
          <w:szCs w:val="28"/>
        </w:rPr>
      </w:pPr>
    </w:p>
    <w:p w:rsidR="00ED493C" w:rsidRPr="00772098" w:rsidRDefault="00ED493C" w:rsidP="001F6ABB">
      <w:pPr>
        <w:overflowPunct w:val="0"/>
        <w:spacing w:line="391" w:lineRule="exact"/>
        <w:ind w:left="958" w:right="641"/>
        <w:jc w:val="distribute"/>
        <w:rPr>
          <w:sz w:val="28"/>
          <w:szCs w:val="28"/>
        </w:rPr>
      </w:pPr>
      <w:r w:rsidRPr="001F6ABB">
        <w:rPr>
          <w:rFonts w:eastAsia="華康粗黑體"/>
          <w:color w:val="000000"/>
          <w:sz w:val="28"/>
          <w:szCs w:val="28"/>
        </w:rPr>
        <w:t>不同意見書</w:t>
      </w:r>
      <w:r w:rsidRPr="00772098">
        <w:rPr>
          <w:rFonts w:hAnsi="標楷體"/>
          <w:b/>
          <w:sz w:val="28"/>
          <w:szCs w:val="28"/>
        </w:rPr>
        <w:t xml:space="preserve">　　</w:t>
      </w:r>
      <w:r>
        <w:rPr>
          <w:rFonts w:hAnsi="標楷體" w:hint="eastAsia"/>
          <w:b/>
          <w:sz w:val="28"/>
          <w:szCs w:val="28"/>
        </w:rPr>
        <w:t xml:space="preserve">　　</w:t>
      </w:r>
      <w:r w:rsidR="001F6ABB">
        <w:rPr>
          <w:rFonts w:hAnsi="標楷體" w:hint="eastAsia"/>
          <w:b/>
          <w:sz w:val="28"/>
          <w:szCs w:val="28"/>
        </w:rPr>
        <w:t xml:space="preserve">　　　　</w:t>
      </w:r>
      <w:r>
        <w:rPr>
          <w:rFonts w:hAnsi="標楷體" w:hint="eastAsia"/>
          <w:b/>
          <w:sz w:val="28"/>
          <w:szCs w:val="28"/>
        </w:rPr>
        <w:t xml:space="preserve">　　</w:t>
      </w:r>
      <w:r w:rsidRPr="00772098">
        <w:rPr>
          <w:rFonts w:hAnsi="標楷體"/>
          <w:b/>
          <w:sz w:val="28"/>
          <w:szCs w:val="28"/>
        </w:rPr>
        <w:t xml:space="preserve">　</w:t>
      </w:r>
      <w:r w:rsidR="001F6ABB">
        <w:rPr>
          <w:rFonts w:hAnsi="標楷體" w:hint="eastAsia"/>
          <w:b/>
          <w:sz w:val="28"/>
          <w:szCs w:val="28"/>
        </w:rPr>
        <w:t xml:space="preserve">　　</w:t>
      </w:r>
      <w:r w:rsidRPr="00772098">
        <w:rPr>
          <w:rFonts w:hAnsi="標楷體"/>
          <w:b/>
          <w:sz w:val="28"/>
          <w:szCs w:val="28"/>
        </w:rPr>
        <w:t xml:space="preserve">　</w:t>
      </w:r>
      <w:r w:rsidRPr="00772098">
        <w:rPr>
          <w:rFonts w:hAnsi="標楷體"/>
          <w:sz w:val="28"/>
          <w:szCs w:val="28"/>
        </w:rPr>
        <w:t>葉百修大法官　提出</w:t>
      </w:r>
    </w:p>
    <w:p w:rsidR="00BF0566" w:rsidRPr="00CC3F4B" w:rsidRDefault="00BF0566" w:rsidP="00BF0566">
      <w:pPr>
        <w:spacing w:line="391" w:lineRule="exact"/>
        <w:ind w:firstLineChars="200" w:firstLine="560"/>
        <w:jc w:val="both"/>
        <w:rPr>
          <w:sz w:val="28"/>
          <w:szCs w:val="28"/>
        </w:rPr>
      </w:pPr>
      <w:r w:rsidRPr="00CC3F4B">
        <w:rPr>
          <w:sz w:val="28"/>
          <w:szCs w:val="28"/>
        </w:rPr>
        <w:t>本件解釋涉及祭祀公業條例對於祭祀公業派下員認定方式之規範，是否有違憲法保障性別平等之意旨</w:t>
      </w:r>
      <w:r w:rsidRPr="00CC3F4B">
        <w:rPr>
          <w:sz w:val="28"/>
          <w:szCs w:val="28"/>
        </w:rPr>
        <w:t>—</w:t>
      </w:r>
      <w:r w:rsidRPr="00CC3F4B">
        <w:rPr>
          <w:sz w:val="28"/>
          <w:szCs w:val="28"/>
        </w:rPr>
        <w:t>從聲請受理程序要件之判斷，到實體憲法爭點所涉及如何</w:t>
      </w:r>
      <w:r w:rsidRPr="00BF0566">
        <w:rPr>
          <w:rFonts w:hAnsi="標楷體"/>
          <w:sz w:val="28"/>
          <w:szCs w:val="28"/>
        </w:rPr>
        <w:t>認定</w:t>
      </w:r>
      <w:r w:rsidRPr="00CC3F4B">
        <w:rPr>
          <w:sz w:val="28"/>
          <w:szCs w:val="28"/>
        </w:rPr>
        <w:t>間接歧視或實質不合理差別待遇之存在、立法者於立法之初是否即有歧視預設之惡意，乃至於憲法對於人民基本權利保障與社會傳統文化之衝突與調和等，均為本件解釋所應處理之重要憲法問題。惟多數意見未能站在本院解釋憲法的高度，先以限縮受理解釋之範圍迴避本件聲請法律規範適用的整體違憲疑義，再以未經深入論證的片面之詞，逕為合憲之說法，本席無法贊同，爰提出不同意見如后。</w:t>
      </w:r>
    </w:p>
    <w:p w:rsidR="00BF0566" w:rsidRPr="00CC3F4B" w:rsidRDefault="00BF0566" w:rsidP="00AA4FFE">
      <w:pPr>
        <w:kinsoku w:val="0"/>
        <w:overflowPunct w:val="0"/>
        <w:spacing w:line="391" w:lineRule="exact"/>
        <w:jc w:val="both"/>
        <w:rPr>
          <w:b/>
          <w:sz w:val="28"/>
          <w:szCs w:val="28"/>
        </w:rPr>
      </w:pPr>
      <w:r w:rsidRPr="00CC3F4B">
        <w:rPr>
          <w:b/>
          <w:sz w:val="28"/>
          <w:szCs w:val="28"/>
        </w:rPr>
        <w:t>壹、</w:t>
      </w:r>
      <w:r w:rsidRPr="00AA4FFE">
        <w:rPr>
          <w:rFonts w:hAnsi="標楷體"/>
          <w:b/>
          <w:bCs/>
          <w:color w:val="000000"/>
          <w:kern w:val="0"/>
          <w:sz w:val="28"/>
          <w:szCs w:val="28"/>
        </w:rPr>
        <w:t>程序</w:t>
      </w:r>
      <w:r w:rsidRPr="00CC3F4B">
        <w:rPr>
          <w:b/>
          <w:sz w:val="28"/>
          <w:szCs w:val="28"/>
        </w:rPr>
        <w:t>部分</w:t>
      </w:r>
    </w:p>
    <w:p w:rsidR="00BF0566" w:rsidRPr="00424C58" w:rsidRDefault="00BF0566" w:rsidP="00AA4FFE">
      <w:pPr>
        <w:spacing w:line="391" w:lineRule="exact"/>
        <w:ind w:leftChars="190" w:left="608" w:firstLineChars="200" w:firstLine="560"/>
        <w:jc w:val="both"/>
        <w:rPr>
          <w:rFonts w:ascii="標楷體" w:hAnsi="標楷體"/>
          <w:sz w:val="28"/>
          <w:szCs w:val="28"/>
        </w:rPr>
      </w:pPr>
      <w:r w:rsidRPr="00424C58">
        <w:rPr>
          <w:rFonts w:ascii="標楷體" w:hAnsi="標楷體"/>
          <w:sz w:val="28"/>
          <w:szCs w:val="28"/>
        </w:rPr>
        <w:t>祭祀公業</w:t>
      </w:r>
      <w:r w:rsidR="00F37BB7" w:rsidRPr="00424C58">
        <w:rPr>
          <w:rFonts w:ascii="標楷體" w:hAnsi="標楷體"/>
          <w:sz w:val="28"/>
          <w:szCs w:val="28"/>
        </w:rPr>
        <w:t>呂○○</w:t>
      </w:r>
      <w:r w:rsidRPr="00424C58">
        <w:rPr>
          <w:rFonts w:ascii="標楷體" w:hAnsi="標楷體"/>
          <w:sz w:val="28"/>
          <w:szCs w:val="28"/>
        </w:rPr>
        <w:t>派下員</w:t>
      </w:r>
      <w:r w:rsidR="00FB660C">
        <w:rPr>
          <w:rFonts w:ascii="標楷體" w:hAnsi="標楷體"/>
          <w:sz w:val="28"/>
          <w:szCs w:val="28"/>
        </w:rPr>
        <w:t>呂○○</w:t>
      </w:r>
      <w:r w:rsidRPr="00424C58">
        <w:rPr>
          <w:rFonts w:ascii="標楷體" w:hAnsi="標楷體"/>
          <w:sz w:val="28"/>
          <w:szCs w:val="28"/>
        </w:rPr>
        <w:t>育有三子七女，本件解釋聲請人分別為其長女與孫。</w:t>
      </w:r>
      <w:r w:rsidR="00FB660C">
        <w:rPr>
          <w:rFonts w:ascii="標楷體" w:hAnsi="標楷體"/>
          <w:sz w:val="28"/>
          <w:szCs w:val="28"/>
        </w:rPr>
        <w:t>呂○○</w:t>
      </w:r>
      <w:r w:rsidRPr="00424C58">
        <w:rPr>
          <w:rFonts w:ascii="標楷體" w:hAnsi="標楷體"/>
          <w:sz w:val="28"/>
          <w:szCs w:val="28"/>
        </w:rPr>
        <w:t>死亡後確認派下員之繼承時，僅一子在世。依據祭祀公業</w:t>
      </w:r>
      <w:r w:rsidR="00F37BB7" w:rsidRPr="00424C58">
        <w:rPr>
          <w:rFonts w:ascii="標楷體" w:hAnsi="標楷體"/>
          <w:sz w:val="28"/>
          <w:szCs w:val="28"/>
        </w:rPr>
        <w:t>呂○○</w:t>
      </w:r>
      <w:r w:rsidRPr="00424C58">
        <w:rPr>
          <w:rFonts w:ascii="標楷體" w:hAnsi="標楷體"/>
          <w:sz w:val="28"/>
          <w:szCs w:val="28"/>
        </w:rPr>
        <w:t>管理章程第四條前段之規定，女子無宗祠繼承權，是</w:t>
      </w:r>
      <w:r w:rsidR="00FB660C">
        <w:rPr>
          <w:rFonts w:ascii="標楷體" w:hAnsi="標楷體"/>
          <w:sz w:val="28"/>
          <w:szCs w:val="28"/>
        </w:rPr>
        <w:t>呂○○</w:t>
      </w:r>
      <w:r w:rsidRPr="00424C58">
        <w:rPr>
          <w:rFonts w:ascii="標楷體" w:hAnsi="標楷體"/>
          <w:sz w:val="28"/>
          <w:szCs w:val="28"/>
        </w:rPr>
        <w:t>死亡後，其派下員僅由其子</w:t>
      </w:r>
      <w:r w:rsidR="00FB660C">
        <w:rPr>
          <w:rFonts w:ascii="標楷體" w:hAnsi="標楷體"/>
          <w:sz w:val="28"/>
          <w:szCs w:val="28"/>
        </w:rPr>
        <w:t>呂○○</w:t>
      </w:r>
      <w:r w:rsidRPr="00424C58">
        <w:rPr>
          <w:rFonts w:ascii="標楷體" w:hAnsi="標楷體"/>
          <w:sz w:val="28"/>
          <w:szCs w:val="28"/>
        </w:rPr>
        <w:t>繼承。聲請人不服而提起民事訴訟，案經最高法院九十九年度台上字第九六三號民事判決，以適用祭祀公業條例第四條第一項前段規定：「本條例施行前已存在之祭祀公業，其派下員依規約定之。」（下稱系爭規定）為由，即認應依祭祀公業</w:t>
      </w:r>
      <w:r w:rsidR="00F37BB7" w:rsidRPr="00424C58">
        <w:rPr>
          <w:rFonts w:ascii="標楷體" w:hAnsi="標楷體"/>
          <w:sz w:val="28"/>
          <w:szCs w:val="28"/>
        </w:rPr>
        <w:t>呂○○</w:t>
      </w:r>
      <w:r w:rsidRPr="00424C58">
        <w:rPr>
          <w:rFonts w:ascii="標楷體" w:hAnsi="標楷體"/>
          <w:sz w:val="28"/>
          <w:szCs w:val="28"/>
        </w:rPr>
        <w:t>管理章程第四條前段規定，排除聲請人繼承其父祖派下員之可能性，以無理由駁回而告確定。聲請人乃以最高法院上開確定終局判決所適用之祭祀公業</w:t>
      </w:r>
      <w:r w:rsidR="00F37BB7" w:rsidRPr="00424C58">
        <w:rPr>
          <w:rFonts w:ascii="標楷體" w:hAnsi="標楷體"/>
          <w:sz w:val="28"/>
          <w:szCs w:val="28"/>
        </w:rPr>
        <w:t>呂○○</w:t>
      </w:r>
      <w:r w:rsidRPr="00424C58">
        <w:rPr>
          <w:rFonts w:ascii="標楷體" w:hAnsi="標楷體"/>
          <w:sz w:val="28"/>
          <w:szCs w:val="28"/>
        </w:rPr>
        <w:t>管理章程有牴觸憲法第七條保障平等權之疑義，聲請本院解釋憲法。</w:t>
      </w:r>
    </w:p>
    <w:p w:rsidR="00BF0566" w:rsidRPr="00CC3F4B" w:rsidRDefault="00BF0566" w:rsidP="00AA4FFE">
      <w:pPr>
        <w:kinsoku w:val="0"/>
        <w:overflowPunct w:val="0"/>
        <w:spacing w:line="391" w:lineRule="exact"/>
        <w:ind w:leftChars="100" w:left="881" w:hangingChars="200" w:hanging="561"/>
        <w:jc w:val="both"/>
        <w:rPr>
          <w:b/>
          <w:sz w:val="28"/>
          <w:szCs w:val="28"/>
        </w:rPr>
      </w:pPr>
      <w:r w:rsidRPr="00CC3F4B">
        <w:rPr>
          <w:b/>
          <w:sz w:val="28"/>
          <w:szCs w:val="28"/>
        </w:rPr>
        <w:t>一、祭祀公業規約之性質，非單純私人間之合意可比，應可作為憲法解釋之</w:t>
      </w:r>
      <w:r w:rsidRPr="00CC3F4B">
        <w:rPr>
          <w:b/>
          <w:sz w:val="28"/>
          <w:szCs w:val="28"/>
        </w:rPr>
        <w:lastRenderedPageBreak/>
        <w:t>標的</w:t>
      </w:r>
    </w:p>
    <w:p w:rsidR="00BF0566" w:rsidRPr="00CC3F4B" w:rsidRDefault="00BF0566" w:rsidP="00AA4FFE">
      <w:pPr>
        <w:kinsoku w:val="0"/>
        <w:overflowPunct w:val="0"/>
        <w:spacing w:line="391" w:lineRule="exact"/>
        <w:ind w:left="1474" w:hanging="879"/>
        <w:jc w:val="both"/>
        <w:rPr>
          <w:b/>
          <w:sz w:val="28"/>
          <w:szCs w:val="28"/>
        </w:rPr>
      </w:pPr>
      <w:r w:rsidRPr="00CC3F4B">
        <w:rPr>
          <w:b/>
          <w:sz w:val="28"/>
          <w:szCs w:val="28"/>
        </w:rPr>
        <w:t>（一）憲法解釋之標的</w:t>
      </w:r>
    </w:p>
    <w:p w:rsidR="00BF0566" w:rsidRPr="00CC3F4B" w:rsidRDefault="00BF0566" w:rsidP="00AA4FFE">
      <w:pPr>
        <w:spacing w:line="391" w:lineRule="exact"/>
        <w:ind w:leftChars="460" w:left="1472" w:firstLine="567"/>
        <w:jc w:val="both"/>
        <w:rPr>
          <w:sz w:val="28"/>
          <w:szCs w:val="28"/>
        </w:rPr>
      </w:pPr>
      <w:r w:rsidRPr="00CC3F4B">
        <w:rPr>
          <w:sz w:val="28"/>
          <w:szCs w:val="28"/>
        </w:rPr>
        <w:t>按司法院大法官審理案件法第五條第一項第二款規定，人民得向本院大法官聲請解釋憲法，須係「經依法定程序提起訴訟，對於確定終局裁判所適用之法律或命令發生有牴觸憲法之疑義者。」是以本院解釋憲法之標的，依現行法制，僅限於法律與命令。本席曾於本院釋字第六七五號解釋提出之協同意見書中，肯認本院對於解釋憲法之標的範圍，逐漸擺脫僵硬的形式認定，而採取實質認定之立場；惟如此認定之前提，仍應具有一般拘束力之抽象規範之性質，始得進一步從寬認定本院解釋憲法之標的。</w:t>
      </w:r>
    </w:p>
    <w:p w:rsidR="00BF0566" w:rsidRPr="00CC3F4B" w:rsidRDefault="00BF0566" w:rsidP="00AA4FFE">
      <w:pPr>
        <w:spacing w:line="391" w:lineRule="exact"/>
        <w:ind w:leftChars="460" w:left="1472" w:firstLine="567"/>
        <w:jc w:val="both"/>
        <w:rPr>
          <w:sz w:val="28"/>
          <w:szCs w:val="28"/>
        </w:rPr>
      </w:pPr>
      <w:r w:rsidRPr="00CC3F4B">
        <w:rPr>
          <w:sz w:val="28"/>
          <w:szCs w:val="28"/>
        </w:rPr>
        <w:t>於本件解釋中，對於聲請人於聲請書中，僅係指摘祭祀公業</w:t>
      </w:r>
      <w:r w:rsidR="00F37BB7">
        <w:rPr>
          <w:sz w:val="28"/>
          <w:szCs w:val="28"/>
        </w:rPr>
        <w:t>呂</w:t>
      </w:r>
      <w:r w:rsidR="00F37BB7" w:rsidRPr="00553F29">
        <w:rPr>
          <w:rFonts w:ascii="標楷體" w:hAnsi="標楷體"/>
          <w:sz w:val="28"/>
          <w:szCs w:val="28"/>
        </w:rPr>
        <w:t>○○</w:t>
      </w:r>
      <w:r w:rsidRPr="00CC3F4B">
        <w:rPr>
          <w:sz w:val="28"/>
          <w:szCs w:val="28"/>
        </w:rPr>
        <w:t>管理章程相關規定違憲，從形式意義而言，該管理章程性質上應屬私人間所為之契約，自應非具有一般拘束力之抽象規範，而得以從寬認定為本院解釋之標的；除非於採行憲法訴願制度之下，透過審查法院裁判而進一步判斷之合憲性。</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（二）祭祀公業規約已成為法律規範之內涵</w:t>
      </w:r>
    </w:p>
    <w:p w:rsidR="00BF0566" w:rsidRPr="00CC3F4B" w:rsidRDefault="00BF0566" w:rsidP="00AA4FFE">
      <w:pPr>
        <w:spacing w:line="391" w:lineRule="exact"/>
        <w:ind w:leftChars="460" w:left="1472" w:firstLine="567"/>
        <w:jc w:val="both"/>
        <w:rPr>
          <w:sz w:val="28"/>
          <w:szCs w:val="28"/>
        </w:rPr>
      </w:pPr>
      <w:r w:rsidRPr="00CC3F4B">
        <w:rPr>
          <w:sz w:val="28"/>
          <w:szCs w:val="28"/>
        </w:rPr>
        <w:t>然而，本件解釋與一般情形不同，關鍵在於系爭規定之法規範結構之影響。私人間之合意行為，固非本院解釋憲法之標的，但系爭規定透過法律承認祭祀公業規約之效力，其性質已非私人間單純之合約可比，應具有法律層次之規範效力。多數意見迴避這個問題，逕以確定終局判決係以「適用」系爭規定為主要之判決基礎，而引用上開管理章程之內容，並認為聲請人既然依據司法院大法官審理案件法第五條第一項第二款聲請本院解釋，「應可認」係就系爭規定而為聲請，如此婉轉而曲折之解釋，原因無非是迴避系爭規定所稱之「規約」，避免產生介入審查規約之「個案判斷」。然而，假如將管理章程以系爭規定已納入法律規範架構之一部分，則實際上本院仍係審查「法律」，而非私人間之合意行為。如此解釋，方得進一步認定系爭規定究竟如何形成差別待遇，而有牴觸憲法第七條平等權保障之問題，否則系爭規定所稱「依規約」，充其量只是一種中性法律規範之文字描述，根本無法導出多數意見所稱「實質上」形成差別待遇之可能。因此，本席認為，本件解釋之審查標的，不管聲請人於聲請書中，是否僅就上開管理章程而為聲請，由於本院解釋憲法，除為保障當事人之基本權利外，亦有闡明憲法真義以維護憲政秩序之目的，故其解釋範圍自得及於該具體事件相關聯且必要之法條內容有無牴觸憲法情事而為審理，歷來均認為不以聲請人聲請書所指稱者為限（本院釋字第四四五號、第五七六號、第六六四號、</w:t>
      </w:r>
      <w:r w:rsidRPr="009244CD">
        <w:rPr>
          <w:rFonts w:ascii="標楷體" w:hAnsi="標楷體"/>
          <w:sz w:val="28"/>
          <w:szCs w:val="28"/>
        </w:rPr>
        <w:lastRenderedPageBreak/>
        <w:t>第七</w:t>
      </w:r>
      <w:r w:rsidR="00F468FD" w:rsidRPr="009244CD">
        <w:rPr>
          <w:rFonts w:ascii="標楷體" w:hAnsi="標楷體" w:hint="eastAsia"/>
          <w:sz w:val="28"/>
          <w:szCs w:val="28"/>
        </w:rPr>
        <w:t>○</w:t>
      </w:r>
      <w:r w:rsidRPr="009244CD">
        <w:rPr>
          <w:rFonts w:ascii="標楷體" w:hAnsi="標楷體"/>
          <w:sz w:val="28"/>
          <w:szCs w:val="28"/>
        </w:rPr>
        <w:t>三號解釋參照），而基於上開說明認定之結果，本件解釋所涉及之祭祀公業</w:t>
      </w:r>
      <w:r w:rsidR="00F37BB7" w:rsidRPr="009244CD">
        <w:rPr>
          <w:rFonts w:ascii="標楷體" w:hAnsi="標楷體"/>
          <w:sz w:val="28"/>
          <w:szCs w:val="28"/>
        </w:rPr>
        <w:t>呂○○</w:t>
      </w:r>
      <w:r w:rsidRPr="009244CD">
        <w:rPr>
          <w:rFonts w:ascii="標楷體" w:hAnsi="標楷體"/>
          <w:sz w:val="28"/>
          <w:szCs w:val="28"/>
        </w:rPr>
        <w:t>管理章程，實際上因為系爭規定而成為其法律規範之一部分，具有特定「法律上」之效力。而本件解釋所為審查之標的，即為連結祭祀公業</w:t>
      </w:r>
      <w:r w:rsidR="00F37BB7" w:rsidRPr="009244CD">
        <w:rPr>
          <w:rFonts w:ascii="標楷體" w:hAnsi="標楷體"/>
          <w:sz w:val="28"/>
          <w:szCs w:val="28"/>
        </w:rPr>
        <w:t>呂○○</w:t>
      </w:r>
      <w:r w:rsidRPr="009244CD">
        <w:rPr>
          <w:rFonts w:ascii="標楷體" w:hAnsi="標楷體"/>
          <w:sz w:val="28"/>
          <w:szCs w:val="28"/>
        </w:rPr>
        <w:t>管理章程之具體內容而形成法院適用系爭規定之裁判基礎，自應為本院解釋憲法之標的。</w:t>
      </w:r>
    </w:p>
    <w:p w:rsidR="00BF0566" w:rsidRPr="00CC3F4B" w:rsidRDefault="00BF0566" w:rsidP="0066189C">
      <w:pPr>
        <w:kinsoku w:val="0"/>
        <w:overflowPunct w:val="0"/>
        <w:spacing w:line="391" w:lineRule="exact"/>
        <w:ind w:leftChars="100" w:left="881" w:hangingChars="200" w:hanging="561"/>
        <w:jc w:val="both"/>
        <w:rPr>
          <w:b/>
          <w:sz w:val="28"/>
          <w:szCs w:val="28"/>
        </w:rPr>
      </w:pPr>
      <w:r w:rsidRPr="00CC3F4B">
        <w:rPr>
          <w:b/>
          <w:sz w:val="28"/>
          <w:szCs w:val="28"/>
        </w:rPr>
        <w:t>二、多數</w:t>
      </w:r>
      <w:r w:rsidRPr="00BF0566">
        <w:rPr>
          <w:rFonts w:hAnsi="標楷體"/>
          <w:b/>
          <w:sz w:val="28"/>
          <w:szCs w:val="28"/>
        </w:rPr>
        <w:t>意見</w:t>
      </w:r>
      <w:r w:rsidRPr="00CC3F4B">
        <w:rPr>
          <w:b/>
          <w:sz w:val="28"/>
          <w:szCs w:val="28"/>
        </w:rPr>
        <w:t>未將祭祀公業條例第四條第一項後段、第二項、第三項及第五條等規定，以與系爭規定有重要關聯而納入本件解釋之解釋客體，為德不卒</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（一）大法官解釋憲法之職責</w:t>
      </w:r>
    </w:p>
    <w:p w:rsidR="00BF0566" w:rsidRPr="00CC3F4B" w:rsidRDefault="00BF0566" w:rsidP="00AA4FFE">
      <w:pPr>
        <w:spacing w:line="391" w:lineRule="exact"/>
        <w:ind w:leftChars="460" w:left="1472" w:firstLine="567"/>
        <w:jc w:val="both"/>
        <w:rPr>
          <w:sz w:val="28"/>
          <w:szCs w:val="28"/>
        </w:rPr>
      </w:pPr>
      <w:r w:rsidRPr="00CC3F4B">
        <w:rPr>
          <w:sz w:val="28"/>
          <w:szCs w:val="28"/>
        </w:rPr>
        <w:t>由於多數意見一方面為迴避直接介入審查祭祀公業</w:t>
      </w:r>
      <w:r w:rsidR="00F37BB7">
        <w:rPr>
          <w:sz w:val="28"/>
          <w:szCs w:val="28"/>
        </w:rPr>
        <w:t>呂</w:t>
      </w:r>
      <w:r w:rsidR="00F37BB7" w:rsidRPr="00620A26">
        <w:rPr>
          <w:rFonts w:ascii="標楷體" w:hAnsi="標楷體"/>
          <w:sz w:val="28"/>
          <w:szCs w:val="28"/>
        </w:rPr>
        <w:t>○○</w:t>
      </w:r>
      <w:r w:rsidRPr="00CC3F4B">
        <w:rPr>
          <w:sz w:val="28"/>
          <w:szCs w:val="28"/>
        </w:rPr>
        <w:t>管理章程之個案判斷之爭議，另一方面也透過將祭祀公業條例現行認定派下員整體制度予以切割，於本件解釋中僅就系爭規定加以審查。然而，於國家透過立法管理祭祀公業後，以祭祀公業條例所建構之管理規範，不僅系爭規定，而係包含祭祀公業條例第四條及第五條規定，將祭祀公業派下員之認定制度，以該條例施行前後分別適用第四條及第五條之規定。如前所述，本院解釋憲法之目的，兼具保障當事人之基本權利與闡明憲法真義以維護憲政秩序兩者，是以本件解釋單純切割祭祀公業條例就派下員認定制度之適用規範，一方面除未能保障當事人之基本權利，亦即聲請人之一實際上係派下員女系子孫招贅夫所生冠母性之男子，依據祭祀公業條例第四條第二項後段之規定，本應亦得為派下員，於本件解釋多數意見中，並未進一步審查其因為係女系子孫，完全適用系爭規定，而無繼承為派下員之可能性；另一方面，從祭祀公業條例第四條第一項後段，於無規約或規約</w:t>
      </w:r>
      <w:r w:rsidR="008A78E0">
        <w:rPr>
          <w:rFonts w:hint="eastAsia"/>
          <w:sz w:val="28"/>
          <w:szCs w:val="28"/>
        </w:rPr>
        <w:t>未</w:t>
      </w:r>
      <w:r w:rsidRPr="00CC3F4B">
        <w:rPr>
          <w:sz w:val="28"/>
          <w:szCs w:val="28"/>
        </w:rPr>
        <w:t>規定者，立法者逕以「派下員為設立人及其男系子孫（含養子）」加以規範，亦足以認定系爭規定業已成為法律規範之內容，始進一步導出同項後段之規範。</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（二）系爭規定與祭祀公業條例第四條第一項後段、第二項、第三項及第五條規定，其制度適用上具有重要關聯性，應一併納入審查</w:t>
      </w:r>
    </w:p>
    <w:p w:rsidR="00BF0566" w:rsidRPr="00CC3F4B" w:rsidRDefault="00BF0566" w:rsidP="00AA4FFE">
      <w:pPr>
        <w:spacing w:line="391" w:lineRule="exact"/>
        <w:ind w:leftChars="460" w:left="1472" w:firstLine="567"/>
        <w:jc w:val="both"/>
        <w:rPr>
          <w:sz w:val="28"/>
          <w:szCs w:val="28"/>
        </w:rPr>
      </w:pPr>
      <w:r w:rsidRPr="00CC3F4B">
        <w:rPr>
          <w:sz w:val="28"/>
          <w:szCs w:val="28"/>
        </w:rPr>
        <w:t>再者，祭祀公業條例第四條第二項及第三項規定，與第一項甚至與系爭規定及同項後段規定間之適用關係為何，亦涉及第四條規範就該條例施行前已存在之祭祀公業，如何認定其派下員之整體制度適用。簡言之，祭祀公業於該條例施行後，依據該條例第二章第六條以下之規定，均應辦理申報，而申報時即應附具原始規約，而無原始規約或其內容不完備者，依據該條例第十四條規定，於一定時間內訂定或變更，則依據該條例第四條第一項後段規定，於訂定或變更規約前，其派下員即以此為認定而為申報，相關機關核發派</w:t>
      </w:r>
      <w:r w:rsidRPr="00CC3F4B">
        <w:rPr>
          <w:sz w:val="28"/>
          <w:szCs w:val="28"/>
        </w:rPr>
        <w:lastRenderedPageBreak/>
        <w:t>下全員證明書後，無論其規約如何訂定或變更，實際上均係以該條例第四條第一項後段為具體規範內容，進而成為系爭規定而加以適用，此其一。其次，該條例第四條第二項與第三項之規定，究竟是否受限於規約？亦即，於系爭規定適用規約後，有無同條第二項及第三項之適用可能？亦即第四條所建構的規約優先適用制度的「規約」，已經有某種特定文化傳統之預設，始有第四條適用之順序；再者，該條例第五條為調和「民法男女繼承權平等」，於該條例施行後，「祭祀公業即不宜再依宗祧繼承之習俗，排除女性繼承派下之權利」，則依據系爭規定，該條例施行前已存在之祭祀公業，其派下員依規約定之，然該條例第五條係以「發生繼承事實」作為認定派下員之標準，則有規約內容與該條例第五條所定以「共同承擔祭祀」兩者產生規範衝突之可能性</w:t>
      </w:r>
      <w:r w:rsidRPr="007578E2">
        <w:rPr>
          <w:rFonts w:hint="eastAsia"/>
          <w:sz w:val="22"/>
          <w:szCs w:val="22"/>
        </w:rPr>
        <w:t>（註一）</w:t>
      </w:r>
      <w:r w:rsidRPr="00CC3F4B">
        <w:rPr>
          <w:sz w:val="28"/>
          <w:szCs w:val="28"/>
        </w:rPr>
        <w:t>。</w:t>
      </w:r>
    </w:p>
    <w:p w:rsidR="00BF0566" w:rsidRPr="00CC3F4B" w:rsidRDefault="00BF0566" w:rsidP="00AA4FFE">
      <w:pPr>
        <w:spacing w:line="391" w:lineRule="exact"/>
        <w:ind w:leftChars="460" w:left="1472" w:firstLine="567"/>
        <w:jc w:val="both"/>
        <w:rPr>
          <w:sz w:val="28"/>
          <w:szCs w:val="28"/>
        </w:rPr>
      </w:pPr>
      <w:r w:rsidRPr="00CC3F4B">
        <w:rPr>
          <w:sz w:val="28"/>
          <w:szCs w:val="28"/>
        </w:rPr>
        <w:t>是依據本院釋字第四四五號、第五八</w:t>
      </w:r>
      <w:r w:rsidR="00F468FD" w:rsidRPr="00D23C4F">
        <w:rPr>
          <w:rFonts w:ascii="標楷體" w:hAnsi="標楷體" w:hint="eastAsia"/>
          <w:sz w:val="28"/>
          <w:szCs w:val="28"/>
        </w:rPr>
        <w:t>○</w:t>
      </w:r>
      <w:r w:rsidRPr="00CC3F4B">
        <w:rPr>
          <w:sz w:val="28"/>
          <w:szCs w:val="28"/>
        </w:rPr>
        <w:t>號、第六六四號、第七</w:t>
      </w:r>
      <w:r w:rsidR="00F468FD" w:rsidRPr="00F9039C">
        <w:rPr>
          <w:rFonts w:ascii="華康POP1體W5" w:eastAsia="華康POP1體W5" w:hAnsi="標楷體" w:hint="eastAsia"/>
          <w:sz w:val="28"/>
          <w:szCs w:val="28"/>
        </w:rPr>
        <w:t>○</w:t>
      </w:r>
      <w:r w:rsidRPr="00CC3F4B">
        <w:rPr>
          <w:sz w:val="28"/>
          <w:szCs w:val="28"/>
        </w:rPr>
        <w:t>九號等歷來解釋之意旨，關於系爭規定所涉及之祭祀公業派下員之認定，其適用上均與同項後段、同條第二項、第三項及第五條規定有重要關聯性，本席認為，均應一併納入本件解釋審查之標的。誠然，多數意見為避免招致擴充解釋或訴外裁判之非議，將本件解釋解釋標的限縮於系爭規定，卻因此見樹不見林，無法體察祭祀公業條例透過第四條及第五條規定所建構祭祀公業派下員認定標準，其所內涵之歧視與整體制度適用上之體系不正義，縱使多數意見已經察覺而透過系爭規定「實質上縱形成差別待遇」以及將祭祀公業條例第四條第一項後段、第二、三項與第五條納入檢討修正之諭示，一方面凸顯對於審查標的之認定錯誤，將可能影響審查結果之判斷（例如本席於本院釋字第七二七號解釋所提出之不同意見書所稱），另一方面更加證明系爭規定及同條例第四條第一項後段、第二、三項與第五條之適用上，具有重要關聯性。</w:t>
      </w:r>
    </w:p>
    <w:p w:rsidR="00BF0566" w:rsidRPr="00CC3F4B" w:rsidRDefault="00BF0566" w:rsidP="0066189C">
      <w:pPr>
        <w:kinsoku w:val="0"/>
        <w:overflowPunct w:val="0"/>
        <w:spacing w:line="391" w:lineRule="exact"/>
        <w:jc w:val="both"/>
        <w:rPr>
          <w:b/>
          <w:sz w:val="28"/>
          <w:szCs w:val="28"/>
        </w:rPr>
      </w:pPr>
      <w:r w:rsidRPr="00CC3F4B">
        <w:rPr>
          <w:b/>
          <w:sz w:val="28"/>
          <w:szCs w:val="28"/>
        </w:rPr>
        <w:t>貳、實體部分</w:t>
      </w:r>
    </w:p>
    <w:p w:rsidR="00BF0566" w:rsidRPr="00CC3F4B" w:rsidRDefault="00BF0566" w:rsidP="0066189C">
      <w:pPr>
        <w:kinsoku w:val="0"/>
        <w:overflowPunct w:val="0"/>
        <w:spacing w:line="391" w:lineRule="exact"/>
        <w:ind w:leftChars="100" w:left="881" w:hangingChars="200" w:hanging="561"/>
        <w:jc w:val="both"/>
        <w:rPr>
          <w:b/>
          <w:sz w:val="28"/>
          <w:szCs w:val="28"/>
        </w:rPr>
      </w:pPr>
      <w:r w:rsidRPr="00CC3F4B">
        <w:rPr>
          <w:b/>
          <w:sz w:val="28"/>
          <w:szCs w:val="28"/>
        </w:rPr>
        <w:t>一、祭祀公業派下權兼具身分權及財產權之性質</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（一）派下員與派下權</w:t>
      </w:r>
    </w:p>
    <w:p w:rsidR="00BF0566" w:rsidRPr="00CC3F4B" w:rsidRDefault="00BF0566" w:rsidP="00AA4FFE">
      <w:pPr>
        <w:spacing w:line="391" w:lineRule="exact"/>
        <w:ind w:leftChars="460" w:left="1472" w:firstLine="567"/>
        <w:jc w:val="both"/>
        <w:rPr>
          <w:sz w:val="28"/>
          <w:szCs w:val="28"/>
        </w:rPr>
      </w:pPr>
      <w:r w:rsidRPr="00CC3F4B">
        <w:rPr>
          <w:sz w:val="28"/>
          <w:szCs w:val="28"/>
        </w:rPr>
        <w:t>本件解釋多數意見係以聲請人之財產權之保障，與憲法平等原則有無牴觸而構成侵害，即本件解釋所涉及之憲法基本權利，為聲請人之財產權。依據祭祀公業條例第一條規定，該條例之立法目的，在於「為祭祀祖先發揚孝道，延續宗族傳統及健全祭祀公業土地地籍管理，促進土地利用，增進公共利益」而設。由於我國之歷史傳統，祭祀公業之設立由來已久，特別是涉及不同年代法律規範對於祭祀公業之性質、定位及其財產、成員之管理，其事實之複雜度與</w:t>
      </w:r>
      <w:r w:rsidRPr="00CC3F4B">
        <w:rPr>
          <w:sz w:val="28"/>
          <w:szCs w:val="28"/>
        </w:rPr>
        <w:lastRenderedPageBreak/>
        <w:t>管理之困難度均高，是直至民國九十六年十二月十二日始立法通過具體規範，隔年七月一日始為施行。然而，於祭祀公業條例施行前，卻也嘗試透過內政部祭祀公業土地清理要點及臺灣省祭祀公業土地清理辦法，加強對於祭祀公業「土地」之管理與使用，顯見關於祭祀公業所涉及之規範重點，仍在於祭祀公業所有土地之管理與使用。此從祭祀公業條例第三條第一款所稱，祭祀公業為「設立人捐助財產，以祭祀祖先或其他享祀人為目的之團體」。設立人就該祭祀公業之財產具有管理、處分之權利而成為祭祀公業派下員，並與繼承其派下權之人構成派下全員。是祭祀公業條例第三條第四款規定，祭祀公業之設立人及繼承其派下權之人為派下員，同條第五款則規定，祭祀公業或祭祀公業經依祭祀公業條例申報登記之祭祀公業法人，其所屬派下員之權利為派下權。從條文規範上而言，實際上並未具體說明派下員及派下權之性質與內涵，兩者成為一種套套邏輯的立法文字。</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（二）身分權與財產權</w:t>
      </w:r>
    </w:p>
    <w:p w:rsidR="00BF0566" w:rsidRPr="00CC3F4B" w:rsidRDefault="00BF0566" w:rsidP="00AA4FFE">
      <w:pPr>
        <w:spacing w:line="391" w:lineRule="exact"/>
        <w:ind w:leftChars="460" w:left="1472" w:firstLine="567"/>
        <w:jc w:val="both"/>
        <w:rPr>
          <w:sz w:val="28"/>
          <w:szCs w:val="28"/>
        </w:rPr>
      </w:pPr>
      <w:r w:rsidRPr="00CC3F4B">
        <w:rPr>
          <w:sz w:val="28"/>
          <w:szCs w:val="28"/>
        </w:rPr>
        <w:t>從邏輯上而言，祭祀公業既然是設立人捐助財產所生之團體，其團體成員以具有「祭祀祖先或其他享祀人」之目的，是其身分應予該目的具有一定關聯，至於該關聯依據該條例第一條之規定，既以「延續宗族傳統」，則派下員之身分自應與宗族有所關聯。再者，祭祀公業既以財產為設立之團體，而為「健全祭祀公業土地地籍管理」，亦可見實際上祭祀公業之財產，係多以「土地」為主，並由其使用收益作為派下員祭祀祖先或其他享祀人之用。因此，對於派下員之權利，應同時具有身分權及財產權</w:t>
      </w:r>
      <w:r w:rsidRPr="007578E2">
        <w:rPr>
          <w:rFonts w:hint="eastAsia"/>
          <w:sz w:val="22"/>
          <w:szCs w:val="22"/>
        </w:rPr>
        <w:t>（註</w:t>
      </w:r>
      <w:r>
        <w:rPr>
          <w:rFonts w:hint="eastAsia"/>
          <w:sz w:val="22"/>
          <w:szCs w:val="22"/>
        </w:rPr>
        <w:t>二</w:t>
      </w:r>
      <w:r w:rsidRPr="007578E2">
        <w:rPr>
          <w:rFonts w:hint="eastAsia"/>
          <w:sz w:val="22"/>
          <w:szCs w:val="22"/>
        </w:rPr>
        <w:t>）</w:t>
      </w:r>
      <w:r w:rsidRPr="00CC3F4B">
        <w:rPr>
          <w:sz w:val="28"/>
          <w:szCs w:val="28"/>
        </w:rPr>
        <w:t>，兩者原則上以派下員之身分權而衍生以該身分之權利，即參與派下員大會，以議決規約、業務計畫、預算、決算、財產處分、設定負擔及選任管理人、監察人之權利。兩者應可分離，即身分權所附隨之財產權，應可與身分權分離而獨立，但派下員之身分確認後，始有自由處分其派下權之可能性。</w:t>
      </w:r>
    </w:p>
    <w:p w:rsidR="00BF0566" w:rsidRPr="00CC3F4B" w:rsidRDefault="00BF0566" w:rsidP="00AA4FFE">
      <w:pPr>
        <w:spacing w:line="391" w:lineRule="exact"/>
        <w:ind w:leftChars="460" w:left="1472" w:firstLine="567"/>
        <w:jc w:val="both"/>
        <w:rPr>
          <w:sz w:val="28"/>
          <w:szCs w:val="28"/>
        </w:rPr>
      </w:pPr>
      <w:r w:rsidRPr="00CC3F4B">
        <w:rPr>
          <w:sz w:val="28"/>
          <w:szCs w:val="28"/>
        </w:rPr>
        <w:t>以本件解釋為例，聲請人係以「請求確認權益分配金請求權存在」提起上訴，而確定終局判決係以聲請人不具繼承派下權之資格，「自無權領取祭祀公業</w:t>
      </w:r>
      <w:r w:rsidR="00F37BB7">
        <w:rPr>
          <w:sz w:val="28"/>
          <w:szCs w:val="28"/>
        </w:rPr>
        <w:t>呂</w:t>
      </w:r>
      <w:r w:rsidR="00F37BB7" w:rsidRPr="00815E88">
        <w:rPr>
          <w:rFonts w:ascii="標楷體" w:hAnsi="標楷體"/>
          <w:sz w:val="28"/>
          <w:szCs w:val="28"/>
        </w:rPr>
        <w:t>○○</w:t>
      </w:r>
      <w:r w:rsidRPr="00CC3F4B">
        <w:rPr>
          <w:sz w:val="28"/>
          <w:szCs w:val="28"/>
        </w:rPr>
        <w:t>發放之權益分配金。」因此，本件解釋多數意見僅認聲請人之財產權並未因違反平等原則而受到侵害，然實際上聲請人因系爭規定而不得「繼承派下權」而為派下員，是否僅涉及財產權之侵害，抑或因系爭規定所形成之差別待遇，本身就因為限制其成為派下員之身分而構成「平等權」之侵害，仍有疑義。若如多數意見將本件解釋所涉及之憲法基本權利認定為財產</w:t>
      </w:r>
      <w:r w:rsidRPr="00CC3F4B">
        <w:rPr>
          <w:sz w:val="28"/>
          <w:szCs w:val="28"/>
        </w:rPr>
        <w:lastRenderedPageBreak/>
        <w:t>權，則關於財產權之限制所適用之平等原則，本院究應適用何種審查標準？是否如多數意見一筆帶過，認為基於尊重私法自治，維護法秩序之安定，即以系爭規定尚非恣意之寬鬆審查？抑或明確辨別系爭規定所內涵之歧視，而該歧視又以生理性別作為分類標準，則依照本院歷來解釋之意旨，若非適用嚴格審查基準（例如釋字第六三五號解釋），亦應適用較嚴格之審查基準（例如釋字第四五二號解釋），絕非本件解釋多數意見如此寬鬆之審查基準。</w:t>
      </w:r>
    </w:p>
    <w:p w:rsidR="00BF0566" w:rsidRPr="00CC3F4B" w:rsidRDefault="00BF0566" w:rsidP="0066189C">
      <w:pPr>
        <w:kinsoku w:val="0"/>
        <w:overflowPunct w:val="0"/>
        <w:spacing w:line="391" w:lineRule="exact"/>
        <w:ind w:leftChars="100" w:left="881" w:hangingChars="200" w:hanging="561"/>
        <w:jc w:val="both"/>
        <w:rPr>
          <w:b/>
          <w:sz w:val="28"/>
          <w:szCs w:val="28"/>
        </w:rPr>
      </w:pPr>
      <w:r w:rsidRPr="00CC3F4B">
        <w:rPr>
          <w:b/>
          <w:sz w:val="28"/>
          <w:szCs w:val="28"/>
        </w:rPr>
        <w:t>二、差別待遇構成歧視還是保護義務之不足？</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（一）侵害與保障是一體兩面</w:t>
      </w:r>
    </w:p>
    <w:p w:rsidR="00BF0566" w:rsidRPr="00CC3F4B" w:rsidRDefault="00BF0566" w:rsidP="00AA4FFE">
      <w:pPr>
        <w:spacing w:line="391" w:lineRule="exact"/>
        <w:ind w:leftChars="460" w:left="1472" w:firstLine="567"/>
        <w:jc w:val="both"/>
        <w:rPr>
          <w:sz w:val="28"/>
          <w:szCs w:val="28"/>
        </w:rPr>
      </w:pPr>
      <w:r w:rsidRPr="00CC3F4B">
        <w:rPr>
          <w:sz w:val="28"/>
          <w:szCs w:val="28"/>
        </w:rPr>
        <w:t>本件解釋多數意見以寬鬆審查基準判斷系爭規定之合憲性，一方面係因為系爭規定充其量是一中性法律規範，「形式上」並未以性別作為認定派下員之標準。果真如此，則適用平等權審查第一個要件便不存在，亦即系爭規定從法規範形式上並未以性別作為分類標準，即無形成差別待遇，自無生有無牴觸憲法平等權保障之問題。然而多數意見另一方面又進一步從系爭規定係因祭祀公業規約多數均依循傳統宗族觀念，僅以男系子孫為派下員，而排除女子繼承派下權而成為派下員之可能性，實質上確已形成差別待遇。或謂於此情形下，並非國家「積極侵害」女性繼承派下權之權利，而係未能透過法律規範「積極保障」女性之權利。是以對於系爭規定之審查，並非平等權之侵害，而係國家保護義務之範圍問題。因此，以有無恣意判斷系爭規定排除這種「實質歧視」進而保障女性之義務；果真如此，對於祭祀公業</w:t>
      </w:r>
      <w:r w:rsidR="008A78E0">
        <w:rPr>
          <w:rFonts w:hint="eastAsia"/>
          <w:sz w:val="28"/>
          <w:szCs w:val="28"/>
        </w:rPr>
        <w:t>條例</w:t>
      </w:r>
      <w:r w:rsidRPr="00CC3F4B">
        <w:rPr>
          <w:sz w:val="28"/>
          <w:szCs w:val="28"/>
        </w:rPr>
        <w:t>第四條第一項後段、第二項及第三項規定，形式上確實以生理性別為分類標準而形成差別待遇，多數意見認為依據憲法增修條文第十條第六項規定：「國家應維護婦女之人格尊嚴，保障婦女之人身安全，消除性別歧視，促進兩性地位之實質平等」，國家負有積極之保護義務，何以系爭規定所生之實質差別待遇，卻無上開憲法增修條文之適用？兩者豈非自相矛盾？</w:t>
      </w:r>
    </w:p>
    <w:p w:rsidR="00BF0566" w:rsidRPr="00CC3F4B" w:rsidRDefault="00BF0566" w:rsidP="00AA4FFE">
      <w:pPr>
        <w:spacing w:line="391" w:lineRule="exact"/>
        <w:ind w:leftChars="460" w:left="1472" w:firstLine="567"/>
        <w:jc w:val="both"/>
        <w:rPr>
          <w:sz w:val="28"/>
          <w:szCs w:val="28"/>
        </w:rPr>
      </w:pPr>
      <w:r w:rsidRPr="00CC3F4B">
        <w:rPr>
          <w:sz w:val="28"/>
          <w:szCs w:val="28"/>
        </w:rPr>
        <w:t>憲法保障人民基本權利，都應該是一體兩面</w:t>
      </w:r>
      <w:r w:rsidRPr="00CC3F4B">
        <w:rPr>
          <w:sz w:val="28"/>
          <w:szCs w:val="28"/>
        </w:rPr>
        <w:t>—</w:t>
      </w:r>
      <w:r w:rsidRPr="00CC3F4B">
        <w:rPr>
          <w:sz w:val="28"/>
          <w:szCs w:val="28"/>
        </w:rPr>
        <w:t>積極與消極、防禦與給付。基本自由權有積極行使與消極不行使，而積極行使時，國家有義務建構一定制度確保其行使，否則積極行使便成為空談。平等權保障亦是如此，不僅消極保障不受歧視或不合理的差別待遇，還要積極地消弭歧視，確保所謂「合理」的差別待遇。於平等權審查之案件中，對於分類標準所行之差別待遇，其結果可能因為涵括不足</w:t>
      </w:r>
      <w:r w:rsidRPr="00CC3F4B">
        <w:rPr>
          <w:sz w:val="28"/>
          <w:szCs w:val="28"/>
        </w:rPr>
        <w:t xml:space="preserve">(under-inclusive) </w:t>
      </w:r>
      <w:r w:rsidRPr="00CC3F4B">
        <w:rPr>
          <w:sz w:val="28"/>
          <w:szCs w:val="28"/>
        </w:rPr>
        <w:t>或過度涵括</w:t>
      </w:r>
      <w:r w:rsidRPr="00CC3F4B">
        <w:rPr>
          <w:sz w:val="28"/>
          <w:szCs w:val="28"/>
        </w:rPr>
        <w:t>(over-inclusive)</w:t>
      </w:r>
      <w:r w:rsidRPr="00CC3F4B">
        <w:rPr>
          <w:sz w:val="28"/>
          <w:szCs w:val="28"/>
        </w:rPr>
        <w:t>，構成差別待遇之目的及手段間關聯性不具一定程度而可能牴觸平等權，其中涵括不足，便是某種程度保護義務的要求，亦即該保障（限制）的對</w:t>
      </w:r>
      <w:r w:rsidRPr="00CC3F4B">
        <w:rPr>
          <w:sz w:val="28"/>
          <w:szCs w:val="28"/>
        </w:rPr>
        <w:lastRenderedPageBreak/>
        <w:t>象不在保障（限制）之列，或者不應保障（限制）者卻予以保障（限制），均可認手段與目的不具各該要求之關聯性。因此，對於系爭規定乃至祭祀公業條例第四條第一項後段、第二項及第三項，究是否以生理性別為分類標準而形成差別待遇，取決於如何看待系爭規定之規範內涵，及其與祭祀公業條例第四條第一項後段、第二項及第三項於整體制度適用上所形成之可能歧視。</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（二）直接歧視與間接歧視</w:t>
      </w:r>
    </w:p>
    <w:p w:rsidR="00BF0566" w:rsidRPr="00CC3F4B" w:rsidRDefault="00BF0566" w:rsidP="00AA4FFE">
      <w:pPr>
        <w:spacing w:line="391" w:lineRule="exact"/>
        <w:ind w:leftChars="460" w:left="1472" w:firstLine="567"/>
        <w:jc w:val="both"/>
        <w:rPr>
          <w:sz w:val="28"/>
          <w:szCs w:val="28"/>
        </w:rPr>
      </w:pPr>
      <w:r w:rsidRPr="00CC3F4B">
        <w:rPr>
          <w:sz w:val="28"/>
          <w:szCs w:val="28"/>
        </w:rPr>
        <w:t>從多數意見判斷系爭規定之合憲性，除了上述關於涉及國家是否直接侵害人民基本權利、間接未能給予積極保護而構成保護不足，抑或不願介入私人間之合意行為所涉及憲法基本權利保障之效力問題，根本上仍涉及對於平等權保障上直接與間接歧視之認知不足。</w:t>
      </w:r>
    </w:p>
    <w:p w:rsidR="00BF0566" w:rsidRPr="00CC3F4B" w:rsidRDefault="00BF0566" w:rsidP="00AA4FFE">
      <w:pPr>
        <w:spacing w:line="391" w:lineRule="exact"/>
        <w:ind w:leftChars="460" w:left="1472" w:firstLine="567"/>
        <w:jc w:val="both"/>
        <w:rPr>
          <w:sz w:val="28"/>
          <w:szCs w:val="28"/>
        </w:rPr>
      </w:pPr>
      <w:r w:rsidRPr="00CC3F4B">
        <w:rPr>
          <w:sz w:val="28"/>
          <w:szCs w:val="28"/>
        </w:rPr>
        <w:t>對於憲法保障人民基本權利之規範效力，的確存在不承認憲法對於人民基本權利之保障，其效力可擴張至私經濟領域之說法，而係透過第三人效力以法律實踐憲法意旨，並非直接援引憲法規範。誠然，憲法對於人民基本權利之保障，起於對於國家公權力侵害之防禦，因此，於公行政領域，憲法具有直接效力，而於私經濟領域，憲法基本權利之保障，原則上僅具有間接適用之效力，於特定領域始具有直接效力。例如關於憲法財產權之保障，於本院釋字第四</w:t>
      </w:r>
      <w:r w:rsidR="00F468FD" w:rsidRPr="00D23C4F">
        <w:rPr>
          <w:rFonts w:ascii="標楷體" w:hAnsi="標楷體" w:hint="eastAsia"/>
          <w:sz w:val="28"/>
          <w:szCs w:val="28"/>
        </w:rPr>
        <w:t>○○</w:t>
      </w:r>
      <w:r w:rsidRPr="00CC3F4B">
        <w:rPr>
          <w:sz w:val="28"/>
          <w:szCs w:val="28"/>
        </w:rPr>
        <w:t>號解釋中即已明白宣示：「憲法第十五條關於人民財產權應予保障之規定，旨在確保個人依財產之存續狀態行使其自由使用、收益及處分之權能，並免於遭受公權力或第三人之侵害，俾能實現個人自由、發展人格及維護尊嚴。」是憲法對於財產權之保障，除了免於遭受公權力之侵害，亦包括來自其他人民之侵害。又如於本院釋字第四五七號解釋所稱：「國家機關訂定規則，以私法行為作為達成公行政目的之方法，亦應遵循上開憲法之規定。」因此，對於憲法規範效力之適用，若仍以僵化的公、私領域之不同而區分其效力，一方面是兩者之區分本屬不易，特別是當國家功能轉變，國家以私法行為達成公行政之目的日漸成為趨勢，若仍以之作為適用憲法保障人民權利相關規定之判斷標準，已不符合現代社會之現狀，同時亦有使公法遁入私法而不受憲法規範拘束之疑慮。另一方面，隨著現代人類社會朝向資本主義發展，憲法保障人民基本權利之功能與角色，亦應予以調整。因此，對於私人行為是否有憲法規範之適用，值得省思。但無論如何，本件解釋系爭規定已非涉及單純私人行為，而係立法者透過系爭規定，將私人行為之規範，內化為法律規範之一部分，而本件解釋本院所應審查者，即是立法者這種立法行為是</w:t>
      </w:r>
      <w:r w:rsidRPr="00CC3F4B">
        <w:rPr>
          <w:sz w:val="28"/>
          <w:szCs w:val="28"/>
        </w:rPr>
        <w:lastRenderedPageBreak/>
        <w:t>否符合憲法意旨？其立法程序與選擇，是否具有正當性基礎。此則涉及直接與間接歧視之判斷。</w:t>
      </w:r>
    </w:p>
    <w:p w:rsidR="00BF0566" w:rsidRPr="00CC3F4B" w:rsidRDefault="00BF0566" w:rsidP="00AA4FFE">
      <w:pPr>
        <w:spacing w:line="391" w:lineRule="exact"/>
        <w:ind w:leftChars="460" w:left="1472" w:firstLine="567"/>
        <w:jc w:val="both"/>
        <w:rPr>
          <w:sz w:val="28"/>
          <w:szCs w:val="28"/>
        </w:rPr>
      </w:pPr>
      <w:r w:rsidRPr="00CC3F4B">
        <w:rPr>
          <w:sz w:val="28"/>
          <w:szCs w:val="28"/>
        </w:rPr>
        <w:t>所謂直接歧視</w:t>
      </w:r>
      <w:r w:rsidRPr="00CC3F4B">
        <w:rPr>
          <w:sz w:val="28"/>
          <w:szCs w:val="28"/>
        </w:rPr>
        <w:t>(direct discrimination)</w:t>
      </w:r>
      <w:r w:rsidRPr="00CC3F4B">
        <w:rPr>
          <w:sz w:val="28"/>
          <w:szCs w:val="28"/>
        </w:rPr>
        <w:t>，係指法律規範本身以明確的分類標準所為之差別待遇，亦即本件解釋多數意見判斷系爭規定，認定其「形式上」並未以生理性別作為分類標準，進而不構成直接歧視。這種直接歧視之類型，隨著對於法律合憲性審查之重視，以及對於明確分類標準所生之權利意識日升，司法者對於直接歧視之審查越趨嚴謹，立法者自逐漸避免直接歧視。然而，歧視之所以應予禁止，在於國家或人民已經長期對於特定分類標準失去憲法權利保障之意識，甚至特定分類標準之適用，已經內化於國家公權力行為或人民私法行為之中，形成整個社會文化的差別待遇而視為理所當然。這種表面上或形式上以中性規範文字而未出現明確、特定之分類標準，而實際上係以某種特定政策或仍因此出現差別待遇或產生差別待遇之效果，即所謂間接歧視</w:t>
      </w:r>
      <w:r w:rsidRPr="00CC3F4B">
        <w:rPr>
          <w:sz w:val="28"/>
          <w:szCs w:val="28"/>
        </w:rPr>
        <w:t>(indirect discrimination)</w:t>
      </w:r>
      <w:r w:rsidRPr="00CC3F4B">
        <w:rPr>
          <w:sz w:val="28"/>
          <w:szCs w:val="28"/>
        </w:rPr>
        <w:t>。對於祭祀公業條例第四條第一項後段及第二項、第三項規定，顯係以生理性別為分類標準而形成差別待遇，構成直接歧視，其依據本院歷來解釋之意旨，自應適用嚴格或較嚴格之審查基準，自不待言。</w:t>
      </w:r>
    </w:p>
    <w:p w:rsidR="00BF0566" w:rsidRPr="00CC3F4B" w:rsidRDefault="00BF0566" w:rsidP="00AA4FFE">
      <w:pPr>
        <w:spacing w:line="391" w:lineRule="exact"/>
        <w:ind w:leftChars="460" w:left="1472" w:firstLine="567"/>
        <w:jc w:val="both"/>
        <w:rPr>
          <w:sz w:val="28"/>
          <w:szCs w:val="28"/>
        </w:rPr>
      </w:pPr>
      <w:r w:rsidRPr="00CC3F4B">
        <w:rPr>
          <w:sz w:val="28"/>
          <w:szCs w:val="28"/>
        </w:rPr>
        <w:t>而系爭規定雖從形式上並未以生理性別為分類標準而形成差別待遇，但亦如同多數意見所稱，實質上形成差別待遇，其原因無非是立法者於規範祭祀公業之派下員認定制度時，其所持之立場或政策，雖係以維持傳統宗族觀念，以維護法秩序之安定，然根本上無疑是受到傳統宗族觀念之影響，而這種傳統宗族觀念，便是出自對女性的歧視與偏見，這種歧視與偏見，不僅是以女性之生理性別作為分類標準，甚至形成社會對於女性不足以「祭祀祖先發揚孝道，延續宗族傳統」之偏見與刻板印象，進而形成一種社會性別，而內化為祭祀公業派下員認定之分類標準。這種社會性別之分類標準，於立法者對祭祀公業條例施行前已存在之祭祀公業，其派下員採取依據規約認定之立法選擇，無疑便是一種社會性別之預設。此種預設，從該條例第四條第一項後段更顯明確，實際上已是圖窮匕見。</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（三）立法者歧視原意本質上構成違憲</w:t>
      </w:r>
    </w:p>
    <w:p w:rsidR="00BF0566" w:rsidRPr="00CC3F4B" w:rsidRDefault="00BF0566" w:rsidP="00AA4FFE">
      <w:pPr>
        <w:spacing w:line="391" w:lineRule="exact"/>
        <w:ind w:leftChars="460" w:left="1472" w:firstLine="567"/>
        <w:jc w:val="both"/>
        <w:rPr>
          <w:sz w:val="28"/>
          <w:szCs w:val="28"/>
        </w:rPr>
      </w:pPr>
      <w:r w:rsidRPr="00CC3F4B">
        <w:rPr>
          <w:sz w:val="28"/>
          <w:szCs w:val="28"/>
        </w:rPr>
        <w:t>這種立法者於立法程序中所顯露出對於特定族群之歧視或偏見，已完全喪失立法程序之公正性，無論是直接歧視或間接歧視，均與憲法保障平等權之意旨根本牴觸，本質上即已構成違憲，即便適用寬鬆之審查標準，仍無法認定為合憲。因此，對於系爭規定從整體規範架構上可知，雖形式上並未以生理性別作為分類標準而形成差別待遇，然而實際上仍以生理性別及其所生之社會性別為立法</w:t>
      </w:r>
      <w:r w:rsidRPr="00CC3F4B">
        <w:rPr>
          <w:sz w:val="28"/>
          <w:szCs w:val="28"/>
        </w:rPr>
        <w:lastRenderedPageBreak/>
        <w:t>選擇之預設立場，進而實質上形成差別待遇。是系爭規定本質上即應違反憲法第七條所保障之平等權而構成違憲。</w:t>
      </w:r>
    </w:p>
    <w:p w:rsidR="00BF0566" w:rsidRPr="00CC3F4B" w:rsidRDefault="00BF0566" w:rsidP="00AA4FFE">
      <w:pPr>
        <w:spacing w:line="391" w:lineRule="exact"/>
        <w:ind w:leftChars="460" w:left="1472" w:firstLine="567"/>
        <w:jc w:val="both"/>
        <w:rPr>
          <w:sz w:val="28"/>
          <w:szCs w:val="28"/>
        </w:rPr>
      </w:pPr>
      <w:r w:rsidRPr="00CC3F4B">
        <w:rPr>
          <w:sz w:val="28"/>
          <w:szCs w:val="28"/>
        </w:rPr>
        <w:t>多數意見以立法者於系爭規定以外，於祭祀公業條例第四條第一項後段規定，明文以生理性別作為認定派下員之分類標準，並形成差別待遇，雖有考量而以同條第二項及第三項減緩系爭規定及第四條第一項後段規定之差別待遇，實際上仍設有諸多限制，例如依第三項規定，女性繼承人得經派下現員三分之二以上書面同意，或經派下員大會派下現員過半數出席，出席人數三分之二以上同意通過而成為派下員，試問：若派下員涉及派下權，而派下現員實際上均係男系子孫，是否真能同意女性成為派下員而「分享」其派下權？這是減緩還是進一步強化既有派下現員排拒女性成為派下員之性別歧視？</w:t>
      </w:r>
    </w:p>
    <w:p w:rsidR="00BF0566" w:rsidRPr="00CC3F4B" w:rsidRDefault="00BF0566" w:rsidP="0066189C">
      <w:pPr>
        <w:kinsoku w:val="0"/>
        <w:overflowPunct w:val="0"/>
        <w:spacing w:line="391" w:lineRule="exact"/>
        <w:ind w:leftChars="100" w:left="881" w:hangingChars="200" w:hanging="561"/>
        <w:jc w:val="both"/>
        <w:rPr>
          <w:b/>
          <w:sz w:val="28"/>
          <w:szCs w:val="28"/>
        </w:rPr>
      </w:pPr>
      <w:r w:rsidRPr="00CC3F4B">
        <w:rPr>
          <w:b/>
          <w:sz w:val="28"/>
          <w:szCs w:val="28"/>
        </w:rPr>
        <w:t>三、「文化傳統」作為歧視與差別待遇之理由？</w:t>
      </w:r>
    </w:p>
    <w:p w:rsidR="00BF0566" w:rsidRPr="00CC3F4B" w:rsidRDefault="00BF0566" w:rsidP="002C5CF4">
      <w:pPr>
        <w:spacing w:line="391" w:lineRule="exact"/>
        <w:ind w:left="794" w:firstLine="567"/>
        <w:jc w:val="both"/>
        <w:rPr>
          <w:sz w:val="28"/>
          <w:szCs w:val="28"/>
        </w:rPr>
      </w:pPr>
      <w:r w:rsidRPr="00CC3F4B">
        <w:rPr>
          <w:sz w:val="28"/>
          <w:szCs w:val="28"/>
        </w:rPr>
        <w:t>即便以憲法第七條及本院歷來解釋之意旨，尚難推導出上述立法者歧視原意本質上即構成違憲之解釋方法與結論，回歸既有以生理性別為分類標準形成差別待遇之審查基準，本件解釋系爭規定及同條例第四條第一項後段、第二項及第三項，仍應適用嚴格或較嚴格之審查基準，則其差別待遇須追求重要的公共利益，其手段應符合最小侵害原則，而手段與目的間，須具有實質關聯。</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（一）誰的文化傳統？</w:t>
      </w:r>
    </w:p>
    <w:p w:rsidR="00BF0566" w:rsidRPr="00CC3F4B" w:rsidRDefault="00BF0566" w:rsidP="00AA4FFE">
      <w:pPr>
        <w:spacing w:line="391" w:lineRule="exact"/>
        <w:ind w:leftChars="460" w:left="1472" w:firstLine="567"/>
        <w:jc w:val="both"/>
        <w:rPr>
          <w:sz w:val="28"/>
          <w:szCs w:val="28"/>
        </w:rPr>
      </w:pPr>
      <w:r w:rsidRPr="00CC3F4B">
        <w:rPr>
          <w:sz w:val="28"/>
          <w:szCs w:val="28"/>
        </w:rPr>
        <w:t>本件解釋多數意見雖然以「規約係設立人及其子孫所為私法上結社及財產處分行為，基於私法自治，原則上應予以尊重，以維護法秩序之安定」為由，實際上尊重私法自治而以規約依循傳統宗族觀念，無疑是一種文化傳統的說法。</w:t>
      </w:r>
    </w:p>
    <w:p w:rsidR="00BF0566" w:rsidRPr="00CC3F4B" w:rsidRDefault="00BF0566" w:rsidP="00AA4FFE">
      <w:pPr>
        <w:spacing w:line="391" w:lineRule="exact"/>
        <w:ind w:leftChars="460" w:left="1472" w:firstLine="567"/>
        <w:jc w:val="both"/>
        <w:rPr>
          <w:sz w:val="28"/>
          <w:szCs w:val="28"/>
        </w:rPr>
      </w:pPr>
      <w:r w:rsidRPr="00CC3F4B">
        <w:rPr>
          <w:sz w:val="28"/>
          <w:szCs w:val="28"/>
        </w:rPr>
        <w:t>以祭祀公業條例第一條所稱為祭祀祖先發揚孝道，延續宗族傳統之文化，系爭規定以規約認定派下員，無疑便是預設「僅」男系子孫得以「祭祀祖先發揚孝道，延續宗族傳統」。亦即，系爭規定所宣示的文化傳統，係一種已從根本上排除女性之一切可能，而將生理性別與社會性別之偏見與刻板印象，內化於這種文化傳統之中。換言之，多數意見所稱傳統之宗族觀念，究竟是「誰」的宗族觀念？這種文化傳統，究竟是以何人、何種標準所形成之文化傳統？當憲法面對這種文化傳統時，究竟應該予以完全尊重？還是應該回歸當代憲法秩序之中？憲法秩序又應如何介入文化傳統？是對立狀態而完全取代或居中協調？這涉及當代憲政主義與多元文化主義的論辯，需要進一步的研究與省思。但無論如何，本件解釋處理系爭規定，應該意識到這種論辯與衝突的可能性，而非雙手一攤，完全「尊</w:t>
      </w:r>
      <w:r w:rsidRPr="00CC3F4B">
        <w:rPr>
          <w:sz w:val="28"/>
          <w:szCs w:val="28"/>
        </w:rPr>
        <w:lastRenderedPageBreak/>
        <w:t>重」。</w:t>
      </w:r>
    </w:p>
    <w:p w:rsidR="00BF0566" w:rsidRPr="00CC3F4B" w:rsidRDefault="00BF0566" w:rsidP="00AA4FFE">
      <w:pPr>
        <w:spacing w:line="391" w:lineRule="exact"/>
        <w:ind w:leftChars="460" w:left="1472" w:firstLine="567"/>
        <w:jc w:val="both"/>
        <w:rPr>
          <w:sz w:val="28"/>
          <w:szCs w:val="28"/>
        </w:rPr>
      </w:pPr>
      <w:r w:rsidRPr="00CC3F4B">
        <w:rPr>
          <w:sz w:val="28"/>
          <w:szCs w:val="28"/>
        </w:rPr>
        <w:t>從性別歧視與文化傳統兩者關係而言，絕大多數的文化傳統，都存在對於生理性別形成差別待遇，進一步內化成為一種社會性別而存在於社會規範與制度之中</w:t>
      </w:r>
      <w:r w:rsidRPr="007578E2">
        <w:rPr>
          <w:rFonts w:hint="eastAsia"/>
          <w:sz w:val="22"/>
          <w:szCs w:val="22"/>
        </w:rPr>
        <w:t>（註</w:t>
      </w:r>
      <w:r>
        <w:rPr>
          <w:rFonts w:hint="eastAsia"/>
          <w:sz w:val="22"/>
          <w:szCs w:val="22"/>
        </w:rPr>
        <w:t>三</w:t>
      </w:r>
      <w:r w:rsidRPr="007578E2">
        <w:rPr>
          <w:rFonts w:hint="eastAsia"/>
          <w:sz w:val="22"/>
          <w:szCs w:val="22"/>
        </w:rPr>
        <w:t>）</w:t>
      </w:r>
      <w:r w:rsidRPr="00CC3F4B">
        <w:rPr>
          <w:sz w:val="28"/>
          <w:szCs w:val="28"/>
        </w:rPr>
        <w:t>。除了對於個別女性因其生理性別而受到不合理的差別待遇，更進一步形成對於女性作為一種群體，因為社會性別而將這種不合理差別待遇，內化為一種制度或規範預設。本件解釋多數意見，何嘗不正是這一種文化內化的結果？尤有甚者，因為本件解釋多數意見之認定，所形成釋憲者對於這種內化於文化傳統之中的性別歧視，視若無睹，其所形成的後遺症，將非多數意見所樂見。</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（二）傳統習慣不足以作為法治國原則之例外</w:t>
      </w:r>
    </w:p>
    <w:p w:rsidR="00BF0566" w:rsidRPr="00CC3F4B" w:rsidRDefault="00BF0566" w:rsidP="00AA4FFE">
      <w:pPr>
        <w:spacing w:line="391" w:lineRule="exact"/>
        <w:ind w:leftChars="460" w:left="1472" w:firstLine="567"/>
        <w:jc w:val="both"/>
        <w:rPr>
          <w:sz w:val="28"/>
          <w:szCs w:val="28"/>
        </w:rPr>
      </w:pPr>
      <w:r w:rsidRPr="00CC3F4B">
        <w:rPr>
          <w:sz w:val="28"/>
          <w:szCs w:val="28"/>
        </w:rPr>
        <w:t>本件解釋對於祭祀公業規約所隱含性別歧視之傳統習慣，多數意見認為應予尊重，本席亦無法贊同。傳統文化作為一個國家、社會、族群所形成之基礎，固然應予尊重，但傳統習慣並非一概毫無保留予以尊重。我國民法開宗明義第一條即規定：「民事，法律所未規定者，依習慣；無習慣者，依法理。」同法第二條亦規定：「民事所適用之習慣，以不背於公共秩序或善良風俗</w:t>
      </w:r>
      <w:r w:rsidR="002C5CF4">
        <w:rPr>
          <w:rFonts w:hint="eastAsia"/>
          <w:sz w:val="28"/>
          <w:szCs w:val="28"/>
        </w:rPr>
        <w:t>者</w:t>
      </w:r>
      <w:r w:rsidRPr="00CC3F4B">
        <w:rPr>
          <w:sz w:val="28"/>
          <w:szCs w:val="28"/>
        </w:rPr>
        <w:t>為限。」是習慣之適用，在法律規範之後，自不得與法律之強制規定有所牴觸（民法第七十一條及第七十二條規定參照）；而所謂不背於公共秩序或善良風俗，除了習慣本身必須是一般社會普遍認同為善良者，此種善良與否之認定標準，亦應隨著社會變遷與時代發展而定。</w:t>
      </w:r>
    </w:p>
    <w:p w:rsidR="00BF0566" w:rsidRPr="00CC3F4B" w:rsidRDefault="00BF0566" w:rsidP="00AA4FFE">
      <w:pPr>
        <w:spacing w:line="391" w:lineRule="exact"/>
        <w:ind w:leftChars="460" w:left="1472" w:firstLine="567"/>
        <w:jc w:val="both"/>
        <w:rPr>
          <w:sz w:val="28"/>
          <w:szCs w:val="28"/>
        </w:rPr>
      </w:pPr>
      <w:r w:rsidRPr="00CC3F4B">
        <w:rPr>
          <w:sz w:val="28"/>
          <w:szCs w:val="28"/>
        </w:rPr>
        <w:t>例如本院早期於釋字第一二號解釋所認：「某甲收養某丙，同時以女妻之，此種將女抱男習慣，其相互間原無生理上之血統關係，自不受民法第九百八十三條之限制。」於釋字第三二號解釋中，則將習慣回歸民法規範，認：「本院釋字第十二號解釋所謂將女抱男之習慣，係指於收養同時以女妻之，而其間又無血統關係者而言。此項習慣實屬招贅行為，並非民法上之所謂收養，至被收養為子女後而另行與養父母之婚生子女結婚者，自應先行終止收養關係。」</w:t>
      </w:r>
    </w:p>
    <w:p w:rsidR="00BF0566" w:rsidRPr="00CC3F4B" w:rsidRDefault="00BF0566" w:rsidP="00AA4FFE">
      <w:pPr>
        <w:spacing w:line="391" w:lineRule="exact"/>
        <w:ind w:leftChars="460" w:left="1472" w:firstLine="567"/>
        <w:jc w:val="both"/>
        <w:rPr>
          <w:sz w:val="28"/>
          <w:szCs w:val="28"/>
        </w:rPr>
      </w:pPr>
      <w:r w:rsidRPr="00CC3F4B">
        <w:rPr>
          <w:sz w:val="28"/>
          <w:szCs w:val="28"/>
        </w:rPr>
        <w:t>又於釋字第三六五號中，本院亦以「民法第一千零八十九條：</w:t>
      </w:r>
      <w:r w:rsidR="002C5CF4">
        <w:rPr>
          <w:rFonts w:hint="eastAsia"/>
          <w:sz w:val="28"/>
          <w:szCs w:val="28"/>
        </w:rPr>
        <w:t>『</w:t>
      </w:r>
      <w:r w:rsidRPr="00CC3F4B">
        <w:rPr>
          <w:sz w:val="28"/>
          <w:szCs w:val="28"/>
        </w:rPr>
        <w:t>對於未成年子女之權利義務，除法律另有規定外，由父母共同行使或負擔之。父母對於權利之行使意思不一致時，由父行使之。父母之一方不能行使</w:t>
      </w:r>
      <w:r w:rsidR="002C5CF4">
        <w:rPr>
          <w:sz w:val="28"/>
          <w:szCs w:val="28"/>
        </w:rPr>
        <w:t>權利時，由他方行使之。父母不能共同負擔義務時，由有能力者負擔之</w:t>
      </w:r>
      <w:r w:rsidR="002C5CF4">
        <w:rPr>
          <w:rFonts w:hint="eastAsia"/>
          <w:sz w:val="28"/>
          <w:szCs w:val="28"/>
        </w:rPr>
        <w:t>』</w:t>
      </w:r>
      <w:r w:rsidRPr="00CC3F4B">
        <w:rPr>
          <w:sz w:val="28"/>
          <w:szCs w:val="28"/>
        </w:rPr>
        <w:t>之規定，制定於憲法頒行前中華民國十九年，</w:t>
      </w:r>
      <w:r w:rsidRPr="00CC3F4B">
        <w:rPr>
          <w:b/>
          <w:sz w:val="28"/>
          <w:szCs w:val="28"/>
        </w:rPr>
        <w:t>有其傳統文化習俗及當時社會環境之原因</w:t>
      </w:r>
      <w:r w:rsidRPr="00CC3F4B">
        <w:rPr>
          <w:sz w:val="28"/>
          <w:szCs w:val="28"/>
        </w:rPr>
        <w:t>。惟因教育普及，男女接受教育之機會已趨均等，就業情況改變，婦女從事各種行業之機會，與男性幾無軒輊，前述民法關於父母意思不一致時，由父行使之規</w:t>
      </w:r>
      <w:r w:rsidRPr="00CC3F4B">
        <w:rPr>
          <w:sz w:val="28"/>
          <w:szCs w:val="28"/>
        </w:rPr>
        <w:lastRenderedPageBreak/>
        <w:t>定，其適用之結果，若父母雙方能互相忍讓，固無礙於父母之平等行使親權，否則，形成爭執時，未能兼顧母之立場，而授予父最後決定權，自與男女平等原則相違，亦與</w:t>
      </w:r>
      <w:r w:rsidRPr="00CC3F4B">
        <w:rPr>
          <w:b/>
          <w:sz w:val="28"/>
          <w:szCs w:val="28"/>
        </w:rPr>
        <w:t>當前</w:t>
      </w:r>
      <w:r w:rsidRPr="00CC3F4B">
        <w:rPr>
          <w:sz w:val="28"/>
          <w:szCs w:val="28"/>
        </w:rPr>
        <w:t>婦女於家庭生活中實際享有之地位並不相稱。」（粗體為本意見書所加）</w:t>
      </w:r>
    </w:p>
    <w:p w:rsidR="00BF0566" w:rsidRPr="00CC3F4B" w:rsidRDefault="00BF0566" w:rsidP="00AA4FFE">
      <w:pPr>
        <w:spacing w:line="391" w:lineRule="exact"/>
        <w:ind w:leftChars="460" w:left="1472" w:firstLine="567"/>
        <w:jc w:val="both"/>
        <w:rPr>
          <w:sz w:val="28"/>
          <w:szCs w:val="28"/>
        </w:rPr>
      </w:pPr>
      <w:r w:rsidRPr="00CC3F4B">
        <w:rPr>
          <w:sz w:val="28"/>
          <w:szCs w:val="28"/>
        </w:rPr>
        <w:t>本院延續對於傳統文化受時代變遷之解釋方法，於釋字第四五二號解釋中，亦以「民法第一千零零二條規定，妻以夫之住所為住所，贅夫以妻之住所為住所。但約定夫以妻之住所為住所，或妻以贅夫之住所為住所者，從其約定。</w:t>
      </w:r>
      <w:r>
        <w:rPr>
          <w:rFonts w:hint="eastAsia"/>
          <w:sz w:val="28"/>
          <w:szCs w:val="28"/>
        </w:rPr>
        <w:t>……</w:t>
      </w:r>
      <w:r w:rsidRPr="00CC3F4B">
        <w:rPr>
          <w:sz w:val="28"/>
          <w:szCs w:val="28"/>
        </w:rPr>
        <w:t>不啻因性別暨該婚姻為嫁娶婚或招贅婚而於法律上為差別之規定，授與夫或贅夫之妻最後決定權。按人民有居住之自由，乃指人民有選擇其住所之自主權。住所乃決定各項法律效力之中心地，夫妻互負同居之義務，固為民法第一千零零一條前段所明定，惟民法並未強制規定自然人應設定住所，且未明定應以住所為夫妻履行同居義務之唯一處所。是夫妻履行同居義務之處所並不以住所為限。鑑諸</w:t>
      </w:r>
      <w:r w:rsidRPr="00CC3F4B">
        <w:rPr>
          <w:b/>
          <w:sz w:val="28"/>
          <w:szCs w:val="28"/>
        </w:rPr>
        <w:t>現今</w:t>
      </w:r>
      <w:r w:rsidRPr="00CC3F4B">
        <w:rPr>
          <w:sz w:val="28"/>
          <w:szCs w:val="28"/>
        </w:rPr>
        <w:t>教育普及，男女接受教育之機會均等，就業情況改變，男女從事各種行業之機會幾無軒輊，而夫妻各自就業之處所，未必相同，夫妻若感情和睦，能互相忍讓，時刻慮及他方配偶之需要，就住所之設定能妥協或折衷，而有所約定者固可，若夫或贅夫之妻拒不約定住所，則依民法第一千零零二條前段規定，他方配偶即須以其一方設定之住所為住所，未能兼顧他方選擇住所之權利及具體個案之特殊情況，與憲法上平等及比例原則尚有未符。」（粗體為本意見書所加）是以傳統習慣作為法律以生理性別為分類標準而為差別待遇，本院均以當代社會現狀而詮釋傳統習慣之正當性，絕非如</w:t>
      </w:r>
      <w:r w:rsidR="002C5CF4">
        <w:rPr>
          <w:sz w:val="28"/>
          <w:szCs w:val="28"/>
        </w:rPr>
        <w:t>本件解釋多數意見對於當代社會現狀視若無睹，對於傳統習慣如此心悅</w:t>
      </w:r>
      <w:r w:rsidR="002C5CF4">
        <w:rPr>
          <w:rFonts w:hint="eastAsia"/>
          <w:sz w:val="28"/>
          <w:szCs w:val="28"/>
        </w:rPr>
        <w:t>誠</w:t>
      </w:r>
      <w:r w:rsidRPr="00CC3F4B">
        <w:rPr>
          <w:sz w:val="28"/>
          <w:szCs w:val="28"/>
        </w:rPr>
        <w:t>服。</w:t>
      </w:r>
    </w:p>
    <w:p w:rsidR="00BF0566" w:rsidRPr="00CC3F4B" w:rsidRDefault="00BF0566" w:rsidP="00AA4FFE">
      <w:pPr>
        <w:spacing w:line="391" w:lineRule="exact"/>
        <w:ind w:leftChars="460" w:left="1472" w:firstLine="567"/>
        <w:jc w:val="both"/>
        <w:rPr>
          <w:sz w:val="28"/>
          <w:szCs w:val="28"/>
        </w:rPr>
      </w:pPr>
      <w:r w:rsidRPr="00CC3F4B">
        <w:rPr>
          <w:sz w:val="28"/>
          <w:szCs w:val="28"/>
        </w:rPr>
        <w:t>目前我國當代社會現狀，已是迫不及待地朝向建立一個更符合性別正義的社會而邁進，不僅於憲法增修條文第十條第六項規定：「國家應維護婦女之人格尊嚴，保障婦女之人身安全，消除性別歧視，促進兩性地位之實質平等。」又我國近年來不僅在各項立法如性別平等教育法、性別工作平等法等法律，不斷強化對於性別平等之重視，於一</w:t>
      </w:r>
      <w:r w:rsidR="00F468FD" w:rsidRPr="00F9039C">
        <w:rPr>
          <w:rFonts w:ascii="華康POP1體W5" w:eastAsia="華康POP1體W5" w:hAnsi="標楷體" w:hint="eastAsia"/>
          <w:sz w:val="28"/>
          <w:szCs w:val="28"/>
        </w:rPr>
        <w:t>○○</w:t>
      </w:r>
      <w:r w:rsidRPr="00CC3F4B">
        <w:rPr>
          <w:sz w:val="28"/>
          <w:szCs w:val="28"/>
        </w:rPr>
        <w:t>年六月八日制定公布消除對婦女一切形式歧視公約施行法，正式將聯合國大會一九七九年十二月十八日決議通過之消除對婦女一切形式歧視公約（</w:t>
      </w:r>
      <w:r w:rsidRPr="00CC3F4B">
        <w:rPr>
          <w:sz w:val="28"/>
          <w:szCs w:val="28"/>
        </w:rPr>
        <w:t>Convention on the Elimination of All Forms of Discrimination against Women</w:t>
      </w:r>
      <w:r w:rsidRPr="00CC3F4B">
        <w:rPr>
          <w:sz w:val="28"/>
          <w:szCs w:val="28"/>
        </w:rPr>
        <w:t>，以下簡稱</w:t>
      </w:r>
      <w:r w:rsidRPr="00CC3F4B">
        <w:rPr>
          <w:sz w:val="28"/>
          <w:szCs w:val="28"/>
        </w:rPr>
        <w:t>CEDAW</w:t>
      </w:r>
      <w:r w:rsidRPr="00CC3F4B">
        <w:rPr>
          <w:sz w:val="28"/>
          <w:szCs w:val="28"/>
        </w:rPr>
        <w:t>公約）所揭示保障性別人權及促進性別平等之規定，認定具有國內法律之效力（上開施行法第二條規定參照）。</w:t>
      </w:r>
      <w:r w:rsidRPr="00CC3F4B">
        <w:rPr>
          <w:sz w:val="28"/>
          <w:szCs w:val="28"/>
        </w:rPr>
        <w:t>CEDAW</w:t>
      </w:r>
      <w:r w:rsidRPr="00CC3F4B">
        <w:rPr>
          <w:sz w:val="28"/>
          <w:szCs w:val="28"/>
        </w:rPr>
        <w:t>公約第二條即明白規定：「締約各國譴責對婦女一切形式的歧視，協議立即用一切適當辦</w:t>
      </w:r>
      <w:r w:rsidRPr="00CC3F4B">
        <w:rPr>
          <w:sz w:val="28"/>
          <w:szCs w:val="28"/>
        </w:rPr>
        <w:lastRenderedPageBreak/>
        <w:t>法，推行消除對婦女歧視的政策。為此目的，承擔：</w:t>
      </w:r>
      <w:r>
        <w:rPr>
          <w:sz w:val="28"/>
          <w:szCs w:val="28"/>
        </w:rPr>
        <w:t>(</w:t>
      </w:r>
      <w:r w:rsidRPr="00CC3F4B">
        <w:rPr>
          <w:sz w:val="28"/>
          <w:szCs w:val="28"/>
        </w:rPr>
        <w:t>a</w:t>
      </w:r>
      <w:r>
        <w:rPr>
          <w:sz w:val="28"/>
          <w:szCs w:val="28"/>
        </w:rPr>
        <w:t>)</w:t>
      </w:r>
      <w:r w:rsidRPr="00CC3F4B">
        <w:rPr>
          <w:sz w:val="28"/>
          <w:szCs w:val="28"/>
        </w:rPr>
        <w:t>男女平等的原則如尚未列入本國憲法或其他有關法律者，應將其列入，並以法律或其他適當方法，保證實現這項原則；</w:t>
      </w:r>
      <w:r>
        <w:rPr>
          <w:rFonts w:hint="eastAsia"/>
          <w:sz w:val="28"/>
          <w:szCs w:val="28"/>
        </w:rPr>
        <w:t>……</w:t>
      </w:r>
      <w:r>
        <w:rPr>
          <w:sz w:val="28"/>
          <w:szCs w:val="28"/>
        </w:rPr>
        <w:t>(</w:t>
      </w:r>
      <w:r w:rsidRPr="00CC3F4B">
        <w:rPr>
          <w:sz w:val="28"/>
          <w:szCs w:val="28"/>
        </w:rPr>
        <w:t>c</w:t>
      </w:r>
      <w:r>
        <w:rPr>
          <w:sz w:val="28"/>
          <w:szCs w:val="28"/>
        </w:rPr>
        <w:t>)</w:t>
      </w:r>
      <w:r w:rsidRPr="00CC3F4B">
        <w:rPr>
          <w:sz w:val="28"/>
          <w:szCs w:val="28"/>
        </w:rPr>
        <w:t>為婦女確立與男子平等權利的法律保護，通過各國的主管法庭及其他公共機構，保證切實保護婦女不受任何歧視；</w:t>
      </w:r>
      <w:r>
        <w:rPr>
          <w:rFonts w:hint="eastAsia"/>
          <w:sz w:val="28"/>
          <w:szCs w:val="28"/>
        </w:rPr>
        <w:t>……</w:t>
      </w:r>
      <w:r>
        <w:rPr>
          <w:sz w:val="28"/>
          <w:szCs w:val="28"/>
        </w:rPr>
        <w:t>(</w:t>
      </w:r>
      <w:r w:rsidRPr="00CC3F4B">
        <w:rPr>
          <w:sz w:val="28"/>
          <w:szCs w:val="28"/>
        </w:rPr>
        <w:t>e</w:t>
      </w:r>
      <w:r>
        <w:rPr>
          <w:sz w:val="28"/>
          <w:szCs w:val="28"/>
        </w:rPr>
        <w:t>)</w:t>
      </w:r>
      <w:r w:rsidRPr="00CC3F4B">
        <w:rPr>
          <w:sz w:val="28"/>
          <w:szCs w:val="28"/>
        </w:rPr>
        <w:t>採取一切適當措施，消除任何個人、組織或企業對婦女的歧視；</w:t>
      </w:r>
      <w:r>
        <w:rPr>
          <w:sz w:val="28"/>
          <w:szCs w:val="28"/>
        </w:rPr>
        <w:t>(</w:t>
      </w:r>
      <w:r w:rsidRPr="00CC3F4B">
        <w:rPr>
          <w:sz w:val="28"/>
          <w:szCs w:val="28"/>
        </w:rPr>
        <w:t>f</w:t>
      </w:r>
      <w:r>
        <w:rPr>
          <w:sz w:val="28"/>
          <w:szCs w:val="28"/>
        </w:rPr>
        <w:t>)</w:t>
      </w:r>
      <w:r w:rsidRPr="00CC3F4B">
        <w:rPr>
          <w:sz w:val="28"/>
          <w:szCs w:val="28"/>
        </w:rPr>
        <w:t>採取一切適當措施，包括制定法律，以修改或廢除構成對婦女歧視的現行法律、規章、</w:t>
      </w:r>
      <w:r w:rsidRPr="00CC3F4B">
        <w:rPr>
          <w:b/>
          <w:sz w:val="28"/>
          <w:szCs w:val="28"/>
        </w:rPr>
        <w:t>習俗和慣例</w:t>
      </w:r>
      <w:r>
        <w:rPr>
          <w:rFonts w:hint="eastAsia"/>
          <w:sz w:val="28"/>
          <w:szCs w:val="28"/>
        </w:rPr>
        <w:t>……</w:t>
      </w:r>
      <w:r w:rsidRPr="00CC3F4B">
        <w:rPr>
          <w:sz w:val="28"/>
          <w:szCs w:val="28"/>
        </w:rPr>
        <w:t>。」（粗體為本意見書所加）同</w:t>
      </w:r>
      <w:r w:rsidRPr="00CC3F4B">
        <w:rPr>
          <w:sz w:val="28"/>
          <w:szCs w:val="28"/>
        </w:rPr>
        <w:t>CEDAW</w:t>
      </w:r>
      <w:r w:rsidRPr="00CC3F4B">
        <w:rPr>
          <w:sz w:val="28"/>
          <w:szCs w:val="28"/>
        </w:rPr>
        <w:t>公約第五條亦規定：「締約各國應採取一切適當措施：</w:t>
      </w:r>
      <w:r>
        <w:rPr>
          <w:sz w:val="28"/>
          <w:szCs w:val="28"/>
        </w:rPr>
        <w:t>(</w:t>
      </w:r>
      <w:r w:rsidRPr="00CC3F4B">
        <w:rPr>
          <w:sz w:val="28"/>
          <w:szCs w:val="28"/>
        </w:rPr>
        <w:t>a</w:t>
      </w:r>
      <w:r>
        <w:rPr>
          <w:sz w:val="28"/>
          <w:szCs w:val="28"/>
        </w:rPr>
        <w:t>)</w:t>
      </w:r>
      <w:r w:rsidRPr="00CC3F4B">
        <w:rPr>
          <w:sz w:val="28"/>
          <w:szCs w:val="28"/>
        </w:rPr>
        <w:t>改變男女的社會和文化行為模式，以消除</w:t>
      </w:r>
      <w:r w:rsidRPr="00CC3F4B">
        <w:rPr>
          <w:b/>
          <w:sz w:val="28"/>
          <w:szCs w:val="28"/>
        </w:rPr>
        <w:t>基於性別而分尊卑觀念</w:t>
      </w:r>
      <w:r w:rsidRPr="00CC3F4B">
        <w:rPr>
          <w:sz w:val="28"/>
          <w:szCs w:val="28"/>
        </w:rPr>
        <w:t>或基於</w:t>
      </w:r>
      <w:r w:rsidRPr="00CC3F4B">
        <w:rPr>
          <w:b/>
          <w:sz w:val="28"/>
          <w:szCs w:val="28"/>
        </w:rPr>
        <w:t>男女任務定型</w:t>
      </w:r>
      <w:r w:rsidRPr="00CC3F4B">
        <w:rPr>
          <w:sz w:val="28"/>
          <w:szCs w:val="28"/>
        </w:rPr>
        <w:t>所產生的偏見、</w:t>
      </w:r>
      <w:r w:rsidRPr="00CC3F4B">
        <w:rPr>
          <w:b/>
          <w:sz w:val="28"/>
          <w:szCs w:val="28"/>
        </w:rPr>
        <w:t>習俗</w:t>
      </w:r>
      <w:r w:rsidRPr="00CC3F4B">
        <w:rPr>
          <w:sz w:val="28"/>
          <w:szCs w:val="28"/>
        </w:rPr>
        <w:t>和一切其他做法</w:t>
      </w:r>
      <w:r>
        <w:rPr>
          <w:rFonts w:hint="eastAsia"/>
          <w:sz w:val="28"/>
          <w:szCs w:val="28"/>
        </w:rPr>
        <w:t>……</w:t>
      </w:r>
      <w:r w:rsidRPr="00CC3F4B">
        <w:rPr>
          <w:sz w:val="28"/>
          <w:szCs w:val="28"/>
        </w:rPr>
        <w:t>。」（粗體為本意見書所加）由此可見，基於生理或社會性別而為差別待遇之傳統習慣，本院應立於釋憲者之高度，衡酌當代社會現狀之發展，積極促進憲法第七條、憲法增修條文第十條第六項及</w:t>
      </w:r>
      <w:r w:rsidRPr="00CC3F4B">
        <w:rPr>
          <w:sz w:val="28"/>
          <w:szCs w:val="28"/>
        </w:rPr>
        <w:t>CEDAW</w:t>
      </w:r>
      <w:r w:rsidRPr="00CC3F4B">
        <w:rPr>
          <w:sz w:val="28"/>
          <w:szCs w:val="28"/>
        </w:rPr>
        <w:t>公約相關規定之意旨，對於系爭規定及其同項後段、同條第二項及第三項規定予以嚴謹審查，並提出符合憲法意旨之規範方向，尤其於行政機關與立法機關業已意識到系爭規定及其同項後段、同條第二項及第三項規定之不妥之處，紛紛提出修法</w:t>
      </w:r>
      <w:r w:rsidRPr="007578E2">
        <w:rPr>
          <w:rFonts w:hint="eastAsia"/>
          <w:sz w:val="22"/>
          <w:szCs w:val="22"/>
        </w:rPr>
        <w:t>（註</w:t>
      </w:r>
      <w:r>
        <w:rPr>
          <w:rFonts w:hint="eastAsia"/>
          <w:sz w:val="22"/>
          <w:szCs w:val="22"/>
        </w:rPr>
        <w:t>四</w:t>
      </w:r>
      <w:r w:rsidRPr="007578E2">
        <w:rPr>
          <w:rFonts w:hint="eastAsia"/>
          <w:sz w:val="22"/>
          <w:szCs w:val="22"/>
        </w:rPr>
        <w:t>）</w:t>
      </w:r>
      <w:r w:rsidRPr="00CC3F4B">
        <w:rPr>
          <w:sz w:val="28"/>
          <w:szCs w:val="28"/>
        </w:rPr>
        <w:t>，本院若未能雪中送炭，至少亦可錦上添花，豈可予以踩煞車而默認違憲法律狀態之繼續存在？</w:t>
      </w:r>
    </w:p>
    <w:p w:rsidR="00BF0566" w:rsidRPr="00CC3F4B" w:rsidRDefault="00BF0566" w:rsidP="0066189C">
      <w:pPr>
        <w:kinsoku w:val="0"/>
        <w:overflowPunct w:val="0"/>
        <w:spacing w:line="391" w:lineRule="exact"/>
        <w:ind w:leftChars="100" w:left="881" w:hangingChars="200" w:hanging="561"/>
        <w:jc w:val="both"/>
        <w:rPr>
          <w:b/>
          <w:sz w:val="28"/>
          <w:szCs w:val="28"/>
        </w:rPr>
      </w:pPr>
      <w:r w:rsidRPr="00CC3F4B">
        <w:rPr>
          <w:b/>
          <w:sz w:val="28"/>
          <w:szCs w:val="28"/>
        </w:rPr>
        <w:t>四、本件解釋解釋標的牴觸憲法第七條規定，應屬違憲</w:t>
      </w:r>
    </w:p>
    <w:p w:rsidR="00BF0566" w:rsidRPr="00CC3F4B" w:rsidRDefault="00BF0566" w:rsidP="00B713E6">
      <w:pPr>
        <w:spacing w:line="391" w:lineRule="exact"/>
        <w:ind w:leftChars="320" w:left="1024" w:firstLine="454"/>
        <w:jc w:val="both"/>
        <w:rPr>
          <w:sz w:val="28"/>
          <w:szCs w:val="28"/>
        </w:rPr>
      </w:pPr>
      <w:r w:rsidRPr="00CC3F4B">
        <w:rPr>
          <w:sz w:val="28"/>
          <w:szCs w:val="28"/>
        </w:rPr>
        <w:t>綜上所述，本席認為：</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（一）本件解釋解釋標的存在間接與直接歧視</w:t>
      </w:r>
    </w:p>
    <w:p w:rsidR="00BF0566" w:rsidRPr="00CC3F4B" w:rsidRDefault="00BF0566" w:rsidP="00AA4FFE">
      <w:pPr>
        <w:spacing w:line="391" w:lineRule="exact"/>
        <w:ind w:leftChars="460" w:left="1472" w:firstLine="567"/>
        <w:jc w:val="both"/>
        <w:rPr>
          <w:sz w:val="28"/>
          <w:szCs w:val="28"/>
        </w:rPr>
      </w:pPr>
      <w:r w:rsidRPr="00CC3F4B">
        <w:rPr>
          <w:sz w:val="28"/>
          <w:szCs w:val="28"/>
        </w:rPr>
        <w:t>系爭規定構成間接歧視，該條例第四條第一項後段、第二項及第三項規定，則明定系爭條例施行前之祭祀公業規約，如僅以男系子孫為派下員，或於無規約或規約未規定者，逕以設立人及其男系子孫（含養子）為派下員，或派下員無男系子孫，其女子未出嫁，或派下女子、養女，具備一定條件下，始得為派下員，形成以派下員之生理性別為分類標準，於得否為派下員繼承派下權而為差別待遇。基於生理性別原則上非屬人力所得控制之生理狀態，又受社會文化依據生理性別繼以型塑個人與集體行為規範而形成社會性別。是以因生理或社會性別為分類標準所為之差別待遇，原則上為憲法第七條所禁止，僅於特殊例外之情形，例如基於男女生理上之差異或因此差異所生之社會生活功能角色上之不同（本院釋字第三六五號解釋參照），方為憲法之所許；此種特殊例外之情形，須該差別待遇所追求之目的為極重要之公共利益，所採差別待遇之手段，對人民權利之限制為最小侵害，而與目的間有緊密關聯者，方符合平等</w:t>
      </w:r>
      <w:r w:rsidRPr="00CC3F4B">
        <w:rPr>
          <w:sz w:val="28"/>
          <w:szCs w:val="28"/>
        </w:rPr>
        <w:lastRenderedPageBreak/>
        <w:t>原則之意旨。</w:t>
      </w:r>
    </w:p>
    <w:p w:rsidR="00BF0566" w:rsidRPr="00CC3F4B" w:rsidRDefault="00BF0566" w:rsidP="0066189C">
      <w:pPr>
        <w:kinsoku w:val="0"/>
        <w:overflowPunct w:val="0"/>
        <w:spacing w:line="391" w:lineRule="exact"/>
        <w:ind w:left="1474" w:hanging="879"/>
        <w:jc w:val="both"/>
        <w:rPr>
          <w:b/>
          <w:sz w:val="28"/>
          <w:szCs w:val="28"/>
        </w:rPr>
      </w:pPr>
      <w:r w:rsidRPr="00CC3F4B">
        <w:rPr>
          <w:b/>
          <w:sz w:val="28"/>
          <w:szCs w:val="28"/>
        </w:rPr>
        <w:t>（二）本件解釋解釋標的不具極重要之政府利益</w:t>
      </w:r>
    </w:p>
    <w:p w:rsidR="00BF0566" w:rsidRPr="00CC3F4B" w:rsidRDefault="00BF0566" w:rsidP="00AA4FFE">
      <w:pPr>
        <w:spacing w:line="391" w:lineRule="exact"/>
        <w:ind w:leftChars="460" w:left="1472" w:firstLine="567"/>
        <w:jc w:val="both"/>
        <w:rPr>
          <w:sz w:val="28"/>
          <w:szCs w:val="28"/>
        </w:rPr>
      </w:pPr>
      <w:r w:rsidRPr="00CC3F4B">
        <w:rPr>
          <w:sz w:val="28"/>
          <w:szCs w:val="28"/>
        </w:rPr>
        <w:t>系爭規定以施行前已存在之祭祀公業，其派下員原則上依規約定之；無規約或規約未規定者，派下員為設立人及其男系子孫，其目的在於尊重祭祀公業宗祧繼承之傳統習慣，若以祭祀公業設立時起追溯納入女性得為派下員，將造成祭祀公業繼承系統表無法完整列製之困境而影響申報清理，同時破壞原有之權利分配，反增加司法爭訟</w:t>
      </w:r>
      <w:r w:rsidRPr="007578E2">
        <w:rPr>
          <w:rFonts w:hint="eastAsia"/>
          <w:sz w:val="22"/>
          <w:szCs w:val="22"/>
        </w:rPr>
        <w:t>（註</w:t>
      </w:r>
      <w:r>
        <w:rPr>
          <w:rFonts w:hint="eastAsia"/>
          <w:sz w:val="22"/>
          <w:szCs w:val="22"/>
        </w:rPr>
        <w:t>五</w:t>
      </w:r>
      <w:r w:rsidRPr="007578E2">
        <w:rPr>
          <w:rFonts w:hint="eastAsia"/>
          <w:sz w:val="22"/>
          <w:szCs w:val="22"/>
        </w:rPr>
        <w:t>）</w:t>
      </w:r>
      <w:r w:rsidRPr="00CC3F4B">
        <w:rPr>
          <w:sz w:val="28"/>
          <w:szCs w:val="28"/>
        </w:rPr>
        <w:t>。惟尊重祭祀公業宗祧繼承之傳統習慣，雖屬正當之公共利益，然祭祀公業既為祭祀祖先發揚孝道，延續宗族傳統，即不因生理性別之不同而影響其設立之目的；抑且，任何法律變動，均有法律安定性之考量，然祭祀公業條例制定後，有關派下權之繼承與派下員之資格認定，自以法律生效後之相關規定為之，該條例施行前已存在之規約，自應依據法律加以調整，並未破壞原有權利之分配，其繼承系統表自應依據法律規定加以重新列製，自無因無法完整列製，或為避免權利重新認定之困難，而逕以規約、或於無規約或規約未規定時，無視憲法保障平等權與財產權之意旨，逕以男系子孫為派下員。又若基於上開目的，該條例第四條第二項又豈有規定派下員無男系子孫，其女子</w:t>
      </w:r>
      <w:r w:rsidR="002C5CF4">
        <w:rPr>
          <w:rFonts w:hint="eastAsia"/>
          <w:sz w:val="28"/>
          <w:szCs w:val="28"/>
        </w:rPr>
        <w:t>未</w:t>
      </w:r>
      <w:r w:rsidRPr="00CC3F4B">
        <w:rPr>
          <w:sz w:val="28"/>
          <w:szCs w:val="28"/>
        </w:rPr>
        <w:t>出嫁者，得為派下員，以及派下之女子、養女，須具備一定條件始得為派下員之情形。是系爭規定及同項後段、同條第二項及第三項規定，所追求之尊重傳統習慣及申報清理等行政程序之便利或避免增加司法爭訟者，均非極重要之公共利益，而與憲法第七條之意旨不符。</w:t>
      </w:r>
    </w:p>
    <w:p w:rsidR="00BF0566" w:rsidRPr="00CC3F4B" w:rsidRDefault="00BF0566" w:rsidP="0066189C">
      <w:pPr>
        <w:kinsoku w:val="0"/>
        <w:overflowPunct w:val="0"/>
        <w:spacing w:line="391" w:lineRule="exact"/>
        <w:ind w:left="1474" w:hanging="879"/>
        <w:jc w:val="both"/>
        <w:rPr>
          <w:sz w:val="28"/>
          <w:szCs w:val="28"/>
        </w:rPr>
      </w:pPr>
      <w:r w:rsidRPr="00CC3F4B">
        <w:rPr>
          <w:b/>
          <w:sz w:val="28"/>
          <w:szCs w:val="28"/>
        </w:rPr>
        <w:t>（三）本件解釋解釋標的手段並非最小侵害，與目的間不具緊密關聯性</w:t>
      </w:r>
    </w:p>
    <w:p w:rsidR="00BF0566" w:rsidRPr="00CC3F4B" w:rsidRDefault="00BF0566" w:rsidP="00AA4FFE">
      <w:pPr>
        <w:spacing w:line="391" w:lineRule="exact"/>
        <w:ind w:leftChars="460" w:left="1472" w:firstLine="567"/>
        <w:jc w:val="both"/>
        <w:rPr>
          <w:sz w:val="28"/>
          <w:szCs w:val="28"/>
        </w:rPr>
      </w:pPr>
      <w:r w:rsidRPr="00CC3F4B">
        <w:rPr>
          <w:sz w:val="28"/>
          <w:szCs w:val="28"/>
        </w:rPr>
        <w:t>又系爭規定及同項後段、同條第二項及第三項規定，以規約認定派下員，或於無規約、規約未規定時，逕以男系子孫為派下員，且僅於無男系子孫而女子未出嫁者，始得為派下員，或派下女子、養子須得其他派下員多數同意始得為之，其所為差別待遇之手段，一方面反映對於生理性別在宗祧傳統上之固有印象，進而強化社會對於生理性別之固有印象與性別偏見，形成不公平之差別待遇及次等公民之地位，使女子派下權繼承之財產權，將因此受到完全剝奪，或受有一定條件之限制，尚非對於人民財產權侵害最小之手段；另一方面，依規約所生之派下員，亦有女性之可能，或女性依該條例第四條第二項及第三項亦有為派下員之可能，同時，依據該條例第五條規定：「本條例施行後，祭祀公業及祭祀公業法人之派下員發生繼承事實時，其繼承人應以共同承擔祭祀者列為派下員。」若此時祭祀公業並無規約，或規約僅限男系子孫為派下員，則於繼承事實</w:t>
      </w:r>
      <w:r w:rsidRPr="00CC3F4B">
        <w:rPr>
          <w:sz w:val="28"/>
          <w:szCs w:val="28"/>
        </w:rPr>
        <w:lastRenderedPageBreak/>
        <w:t>發生時向主管機關申報備查，即與系爭規定所定依規約之情形不合，而有違體系正義。從而系爭規定及同項後段、同條第二項及第三項規定以生理及社會性別為分類標準，其所為差別待遇之手段，與達成宗祧繼承之傳統習慣、避免行政手續複雜或增加司法爭訟之目的間，並不具有緊密關聯性。</w:t>
      </w:r>
    </w:p>
    <w:p w:rsidR="00BF0566" w:rsidRPr="00CC3F4B" w:rsidRDefault="00BF0566" w:rsidP="00BF0566">
      <w:pPr>
        <w:spacing w:beforeLines="50" w:before="120" w:afterLines="50" w:after="120" w:line="391" w:lineRule="exact"/>
        <w:jc w:val="center"/>
        <w:rPr>
          <w:sz w:val="28"/>
          <w:szCs w:val="28"/>
        </w:rPr>
      </w:pPr>
      <w:r w:rsidRPr="00CC3F4B">
        <w:rPr>
          <w:sz w:val="28"/>
          <w:szCs w:val="28"/>
        </w:rPr>
        <w:t>***</w:t>
      </w:r>
    </w:p>
    <w:p w:rsidR="00BF0566" w:rsidRPr="00CC3F4B" w:rsidRDefault="00BF0566" w:rsidP="002C5CF4">
      <w:pPr>
        <w:spacing w:line="391" w:lineRule="exact"/>
        <w:ind w:firstLine="567"/>
        <w:jc w:val="both"/>
        <w:rPr>
          <w:sz w:val="28"/>
          <w:szCs w:val="28"/>
        </w:rPr>
      </w:pPr>
      <w:r w:rsidRPr="00CC3F4B">
        <w:rPr>
          <w:sz w:val="28"/>
          <w:szCs w:val="28"/>
        </w:rPr>
        <w:t>一九七八年，錢賓四先生於香港中文大學演講提到：「大部分的人不能認識時代，只能追隨時代，只能跟從時代。這一種追隨時代、跟從時代往前跑的，只是一般的群眾。照我們中國人的講法，一種『流俗』。每一個時代應該有它的理想</w:t>
      </w:r>
      <w:r w:rsidRPr="00CC3F4B">
        <w:rPr>
          <w:sz w:val="28"/>
          <w:szCs w:val="28"/>
        </w:rPr>
        <w:t>—</w:t>
      </w:r>
      <w:r w:rsidRPr="00CC3F4B">
        <w:rPr>
          <w:sz w:val="28"/>
          <w:szCs w:val="28"/>
        </w:rPr>
        <w:t>理想所需要的人物，理想所需要的學術，理想所需要的事業。那麼不認識這個時代，就不能配合這個時代的理想的標準。因此，生活在現時代，並不是要追隨時代的一種流俗，而是要有能領導時代的人物、學術、事業。」</w:t>
      </w:r>
      <w:r w:rsidRPr="007578E2">
        <w:rPr>
          <w:rFonts w:hint="eastAsia"/>
          <w:sz w:val="22"/>
          <w:szCs w:val="22"/>
        </w:rPr>
        <w:t>（註</w:t>
      </w:r>
      <w:r>
        <w:rPr>
          <w:rFonts w:hint="eastAsia"/>
          <w:sz w:val="22"/>
          <w:szCs w:val="22"/>
        </w:rPr>
        <w:t>六</w:t>
      </w:r>
      <w:r w:rsidRPr="007578E2">
        <w:rPr>
          <w:rFonts w:hint="eastAsia"/>
          <w:sz w:val="22"/>
          <w:szCs w:val="22"/>
        </w:rPr>
        <w:t>）</w:t>
      </w:r>
      <w:r w:rsidRPr="00CC3F4B">
        <w:rPr>
          <w:sz w:val="28"/>
          <w:szCs w:val="28"/>
        </w:rPr>
        <w:t>本件解釋多數意見未能體察當代平等權保障之趨勢，領導這個時代的理想，甚至是成為錢先生所說的流俗，誠然令人遺憾；然而作為釋</w:t>
      </w:r>
      <w:r w:rsidR="00CC482E">
        <w:rPr>
          <w:sz w:val="28"/>
          <w:szCs w:val="28"/>
        </w:rPr>
        <w:t>憲者，多數意見未能善盡解釋憲法之職責，須知「臥榻之側，豈容他人</w:t>
      </w:r>
      <w:r w:rsidR="00CC482E">
        <w:rPr>
          <w:rFonts w:hint="eastAsia"/>
          <w:sz w:val="28"/>
          <w:szCs w:val="28"/>
        </w:rPr>
        <w:t>鼾</w:t>
      </w:r>
      <w:r w:rsidRPr="00CC3F4B">
        <w:rPr>
          <w:sz w:val="28"/>
          <w:szCs w:val="28"/>
        </w:rPr>
        <w:t>睡？」對於釋憲者之自我期許，雖不敢誇言能成為錢先生所說的領導時代，但至少須認識這個時代，認識當代所處社會的理想，已經是積極促進性別平等而力有未逮，又豈能如此懼於跨出釋憲者的腳步？本席只能期待，本件解釋多數意見如此隱晦的憲法理念，足以傳達給國家各機關及全國人民，持續加快腳步，以邁向一個更能符合性別正義的社會而前進。</w:t>
      </w:r>
    </w:p>
    <w:p w:rsidR="00BF0566" w:rsidRPr="0047201E" w:rsidRDefault="00BF0566" w:rsidP="00BF0566">
      <w:pPr>
        <w:overflowPunct w:val="0"/>
        <w:spacing w:line="391" w:lineRule="exact"/>
        <w:ind w:left="682" w:hangingChars="310" w:hanging="682"/>
        <w:jc w:val="both"/>
        <w:rPr>
          <w:rFonts w:ascii="標楷體" w:hAnsi="標楷體"/>
          <w:color w:val="000000"/>
          <w:sz w:val="22"/>
          <w:szCs w:val="22"/>
        </w:rPr>
      </w:pPr>
      <w:r w:rsidRPr="0047201E">
        <w:rPr>
          <w:rFonts w:ascii="標楷體" w:hAnsi="標楷體" w:hint="eastAsia"/>
          <w:color w:val="000000"/>
          <w:sz w:val="22"/>
          <w:szCs w:val="22"/>
        </w:rPr>
        <w:t>註一：</w:t>
      </w:r>
      <w:r w:rsidRPr="00BF0566">
        <w:rPr>
          <w:rFonts w:ascii="標楷體" w:hAnsi="標楷體" w:hint="eastAsia"/>
          <w:sz w:val="22"/>
          <w:szCs w:val="22"/>
        </w:rPr>
        <w:t>內政部</w:t>
      </w:r>
      <w:r w:rsidRPr="0047201E">
        <w:rPr>
          <w:rFonts w:hint="eastAsia"/>
          <w:sz w:val="22"/>
          <w:szCs w:val="22"/>
        </w:rPr>
        <w:t>中華民國</w:t>
      </w:r>
      <w:r w:rsidRPr="0047201E">
        <w:rPr>
          <w:rFonts w:hint="eastAsia"/>
          <w:sz w:val="22"/>
          <w:szCs w:val="22"/>
        </w:rPr>
        <w:t>97</w:t>
      </w:r>
      <w:r w:rsidRPr="0047201E">
        <w:rPr>
          <w:rFonts w:hint="eastAsia"/>
          <w:sz w:val="22"/>
          <w:szCs w:val="22"/>
        </w:rPr>
        <w:t>年</w:t>
      </w:r>
      <w:r w:rsidRPr="0047201E">
        <w:rPr>
          <w:rFonts w:hint="eastAsia"/>
          <w:sz w:val="22"/>
          <w:szCs w:val="22"/>
        </w:rPr>
        <w:t>12</w:t>
      </w:r>
      <w:r w:rsidRPr="0047201E">
        <w:rPr>
          <w:rFonts w:hint="eastAsia"/>
          <w:sz w:val="22"/>
          <w:szCs w:val="22"/>
        </w:rPr>
        <w:t>月</w:t>
      </w:r>
      <w:r w:rsidRPr="0047201E">
        <w:rPr>
          <w:rFonts w:hint="eastAsia"/>
          <w:sz w:val="22"/>
          <w:szCs w:val="22"/>
        </w:rPr>
        <w:t>10</w:t>
      </w:r>
      <w:r w:rsidRPr="0047201E">
        <w:rPr>
          <w:rFonts w:hint="eastAsia"/>
          <w:sz w:val="22"/>
          <w:szCs w:val="22"/>
        </w:rPr>
        <w:t>日內授中民字第</w:t>
      </w:r>
      <w:r w:rsidRPr="0047201E">
        <w:rPr>
          <w:rFonts w:hint="eastAsia"/>
          <w:sz w:val="22"/>
          <w:szCs w:val="22"/>
        </w:rPr>
        <w:t>0970732948</w:t>
      </w:r>
      <w:r w:rsidRPr="0047201E">
        <w:rPr>
          <w:rFonts w:hint="eastAsia"/>
          <w:sz w:val="22"/>
          <w:szCs w:val="22"/>
        </w:rPr>
        <w:t>號函即以：「祭祀公業條例第</w:t>
      </w:r>
      <w:r w:rsidRPr="0047201E">
        <w:rPr>
          <w:rFonts w:hint="eastAsia"/>
          <w:sz w:val="22"/>
          <w:szCs w:val="22"/>
        </w:rPr>
        <w:t>4</w:t>
      </w:r>
      <w:r w:rsidRPr="0047201E">
        <w:rPr>
          <w:rFonts w:hint="eastAsia"/>
          <w:sz w:val="22"/>
          <w:szCs w:val="22"/>
        </w:rPr>
        <w:t>條意旨係規範已存在之祭祀公業其派下員應具備條件之原則及例外，第</w:t>
      </w:r>
      <w:r w:rsidRPr="0047201E">
        <w:rPr>
          <w:rFonts w:hint="eastAsia"/>
          <w:sz w:val="22"/>
          <w:szCs w:val="22"/>
        </w:rPr>
        <w:t>5</w:t>
      </w:r>
      <w:r w:rsidRPr="0047201E">
        <w:rPr>
          <w:rFonts w:hint="eastAsia"/>
          <w:sz w:val="22"/>
          <w:szCs w:val="22"/>
        </w:rPr>
        <w:t>條意旨係基於民法規定男女繼承權平等，規範本條例施行後之祭祀公業即不得再依宗祧繼承之習俗排除女性繼承派下之權利。祭祀公業條例施行前已存在之祭祀公業，依法訂定規約，並報經受理機關備查有案，其規約內容如與祭祀公業條例第</w:t>
      </w:r>
      <w:r w:rsidRPr="0047201E">
        <w:rPr>
          <w:rFonts w:hint="eastAsia"/>
          <w:sz w:val="22"/>
          <w:szCs w:val="22"/>
        </w:rPr>
        <w:t>4</w:t>
      </w:r>
      <w:r w:rsidRPr="0047201E">
        <w:rPr>
          <w:rFonts w:hint="eastAsia"/>
          <w:sz w:val="22"/>
          <w:szCs w:val="22"/>
        </w:rPr>
        <w:t>條規定不一時，優先適用規約規定辦理。祭祀公業條例施行前已存在之祭祀公業，依法訂定規約，並報經受理機關備查有案，其規約內容如與祭祀公業條例第</w:t>
      </w:r>
      <w:r w:rsidRPr="0047201E">
        <w:rPr>
          <w:rFonts w:hint="eastAsia"/>
          <w:sz w:val="22"/>
          <w:szCs w:val="22"/>
        </w:rPr>
        <w:t>5</w:t>
      </w:r>
      <w:r w:rsidRPr="0047201E">
        <w:rPr>
          <w:rFonts w:hint="eastAsia"/>
          <w:sz w:val="22"/>
          <w:szCs w:val="22"/>
        </w:rPr>
        <w:t>條規定不一時，除應優先適用條例規定辦理外，並請變更其規約。」</w:t>
      </w:r>
    </w:p>
    <w:p w:rsidR="00BF0566" w:rsidRPr="0047201E" w:rsidRDefault="00BF0566" w:rsidP="00BF0566">
      <w:pPr>
        <w:overflowPunct w:val="0"/>
        <w:spacing w:line="391" w:lineRule="exact"/>
        <w:ind w:left="682" w:hangingChars="310" w:hanging="682"/>
        <w:jc w:val="both"/>
        <w:rPr>
          <w:rFonts w:ascii="標楷體" w:hAnsi="標楷體"/>
          <w:color w:val="000000"/>
          <w:sz w:val="22"/>
          <w:szCs w:val="22"/>
        </w:rPr>
      </w:pPr>
      <w:r w:rsidRPr="0047201E">
        <w:rPr>
          <w:rFonts w:ascii="標楷體" w:hAnsi="標楷體" w:hint="eastAsia"/>
          <w:color w:val="000000"/>
          <w:sz w:val="22"/>
          <w:szCs w:val="22"/>
        </w:rPr>
        <w:t>註二：</w:t>
      </w:r>
      <w:r w:rsidRPr="0047201E">
        <w:rPr>
          <w:rFonts w:hint="eastAsia"/>
          <w:sz w:val="22"/>
          <w:szCs w:val="22"/>
        </w:rPr>
        <w:t>內政部</w:t>
      </w:r>
      <w:r w:rsidRPr="00BF0566">
        <w:rPr>
          <w:rFonts w:ascii="標楷體" w:hAnsi="標楷體" w:hint="eastAsia"/>
          <w:sz w:val="22"/>
          <w:szCs w:val="22"/>
        </w:rPr>
        <w:t>中華民國</w:t>
      </w:r>
      <w:r w:rsidRPr="0047201E">
        <w:rPr>
          <w:rFonts w:hint="eastAsia"/>
          <w:sz w:val="22"/>
          <w:szCs w:val="22"/>
        </w:rPr>
        <w:t>98</w:t>
      </w:r>
      <w:r w:rsidRPr="0047201E">
        <w:rPr>
          <w:rFonts w:hint="eastAsia"/>
          <w:sz w:val="22"/>
          <w:szCs w:val="22"/>
        </w:rPr>
        <w:t>年</w:t>
      </w:r>
      <w:r w:rsidRPr="0047201E">
        <w:rPr>
          <w:rFonts w:hint="eastAsia"/>
          <w:sz w:val="22"/>
          <w:szCs w:val="22"/>
        </w:rPr>
        <w:t>1</w:t>
      </w:r>
      <w:r w:rsidRPr="0047201E">
        <w:rPr>
          <w:rFonts w:hint="eastAsia"/>
          <w:sz w:val="22"/>
          <w:szCs w:val="22"/>
        </w:rPr>
        <w:t>月</w:t>
      </w:r>
      <w:r w:rsidRPr="0047201E">
        <w:rPr>
          <w:rFonts w:hint="eastAsia"/>
          <w:sz w:val="22"/>
          <w:szCs w:val="22"/>
        </w:rPr>
        <w:t>8</w:t>
      </w:r>
      <w:r w:rsidRPr="0047201E">
        <w:rPr>
          <w:rFonts w:hint="eastAsia"/>
          <w:sz w:val="22"/>
          <w:szCs w:val="22"/>
        </w:rPr>
        <w:t>日內授中民字第</w:t>
      </w:r>
      <w:r w:rsidRPr="0047201E">
        <w:rPr>
          <w:rFonts w:hint="eastAsia"/>
          <w:sz w:val="22"/>
          <w:szCs w:val="22"/>
        </w:rPr>
        <w:t>0970037208</w:t>
      </w:r>
      <w:r w:rsidRPr="0047201E">
        <w:rPr>
          <w:rFonts w:hint="eastAsia"/>
          <w:sz w:val="22"/>
          <w:szCs w:val="22"/>
        </w:rPr>
        <w:t>號函參照。</w:t>
      </w:r>
    </w:p>
    <w:p w:rsidR="00BF0566" w:rsidRPr="0047201E" w:rsidRDefault="00BF0566" w:rsidP="00BF0566">
      <w:pPr>
        <w:overflowPunct w:val="0"/>
        <w:spacing w:line="391" w:lineRule="exact"/>
        <w:ind w:left="682" w:hangingChars="310" w:hanging="682"/>
        <w:jc w:val="both"/>
        <w:rPr>
          <w:rFonts w:ascii="標楷體" w:hAnsi="標楷體"/>
          <w:color w:val="000000"/>
          <w:sz w:val="22"/>
          <w:szCs w:val="22"/>
        </w:rPr>
      </w:pPr>
      <w:r w:rsidRPr="0047201E">
        <w:rPr>
          <w:rFonts w:ascii="標楷體" w:hAnsi="標楷體" w:hint="eastAsia"/>
          <w:color w:val="000000"/>
          <w:sz w:val="22"/>
          <w:szCs w:val="22"/>
        </w:rPr>
        <w:t>註三：</w:t>
      </w:r>
      <w:r w:rsidRPr="0047201E">
        <w:rPr>
          <w:rFonts w:hint="eastAsia"/>
          <w:i/>
          <w:sz w:val="22"/>
          <w:szCs w:val="22"/>
        </w:rPr>
        <w:t>See</w:t>
      </w:r>
      <w:r w:rsidRPr="0047201E">
        <w:rPr>
          <w:rFonts w:hint="eastAsia"/>
          <w:sz w:val="22"/>
          <w:szCs w:val="22"/>
        </w:rPr>
        <w:t xml:space="preserve"> </w:t>
      </w:r>
      <w:r w:rsidRPr="00BF0566">
        <w:rPr>
          <w:rFonts w:ascii="標楷體" w:hAnsi="標楷體" w:hint="eastAsia"/>
          <w:sz w:val="22"/>
          <w:szCs w:val="22"/>
        </w:rPr>
        <w:t>Susan</w:t>
      </w:r>
      <w:r w:rsidRPr="0047201E">
        <w:rPr>
          <w:rFonts w:hint="eastAsia"/>
          <w:sz w:val="22"/>
          <w:szCs w:val="22"/>
        </w:rPr>
        <w:t xml:space="preserve"> Moller Okin,</w:t>
      </w:r>
      <w:r w:rsidRPr="0047201E">
        <w:rPr>
          <w:rFonts w:hint="eastAsia"/>
          <w:i/>
          <w:sz w:val="22"/>
          <w:szCs w:val="22"/>
        </w:rPr>
        <w:t xml:space="preserve"> Is Multiculturalism Bad for Women?</w:t>
      </w:r>
      <w:r w:rsidRPr="0047201E">
        <w:rPr>
          <w:rFonts w:hint="eastAsia"/>
          <w:sz w:val="22"/>
          <w:szCs w:val="22"/>
        </w:rPr>
        <w:t xml:space="preserve">, </w:t>
      </w:r>
      <w:r w:rsidRPr="0047201E">
        <w:rPr>
          <w:rFonts w:hint="eastAsia"/>
          <w:i/>
          <w:sz w:val="22"/>
          <w:szCs w:val="22"/>
        </w:rPr>
        <w:t>in</w:t>
      </w:r>
      <w:r w:rsidRPr="0047201E">
        <w:rPr>
          <w:rFonts w:hint="eastAsia"/>
          <w:sz w:val="22"/>
          <w:szCs w:val="22"/>
        </w:rPr>
        <w:t xml:space="preserve"> </w:t>
      </w:r>
      <w:r w:rsidRPr="0047201E">
        <w:rPr>
          <w:rFonts w:hint="eastAsia"/>
          <w:smallCaps/>
          <w:kern w:val="20"/>
          <w:sz w:val="22"/>
          <w:szCs w:val="22"/>
        </w:rPr>
        <w:t>Is Multiculturalism Bad for Women?</w:t>
      </w:r>
      <w:r w:rsidRPr="0047201E">
        <w:rPr>
          <w:rFonts w:hint="eastAsia"/>
          <w:sz w:val="22"/>
          <w:szCs w:val="22"/>
        </w:rPr>
        <w:t xml:space="preserve"> 9-24, at 12 (Joshua Cohen, Matthew Howard &amp; Martha C. Nussbaum eds.,1999).</w:t>
      </w:r>
    </w:p>
    <w:p w:rsidR="00BF0566" w:rsidRPr="0047201E" w:rsidRDefault="00BF0566" w:rsidP="00BF0566">
      <w:pPr>
        <w:overflowPunct w:val="0"/>
        <w:spacing w:line="391" w:lineRule="exact"/>
        <w:ind w:left="682" w:hangingChars="310" w:hanging="682"/>
        <w:jc w:val="both"/>
        <w:rPr>
          <w:rFonts w:ascii="標楷體" w:hAnsi="標楷體"/>
          <w:color w:val="000000"/>
          <w:sz w:val="22"/>
          <w:szCs w:val="22"/>
        </w:rPr>
      </w:pPr>
      <w:r w:rsidRPr="0047201E">
        <w:rPr>
          <w:rFonts w:ascii="標楷體" w:hAnsi="標楷體" w:hint="eastAsia"/>
          <w:color w:val="000000"/>
          <w:sz w:val="22"/>
          <w:szCs w:val="22"/>
        </w:rPr>
        <w:t>註四：</w:t>
      </w:r>
      <w:r w:rsidRPr="0047201E">
        <w:rPr>
          <w:rFonts w:hint="eastAsia"/>
          <w:sz w:val="22"/>
          <w:szCs w:val="22"/>
        </w:rPr>
        <w:t>有關祭祀公業條例第</w:t>
      </w:r>
      <w:r w:rsidRPr="0047201E">
        <w:rPr>
          <w:rFonts w:hint="eastAsia"/>
          <w:sz w:val="22"/>
          <w:szCs w:val="22"/>
        </w:rPr>
        <w:t>4</w:t>
      </w:r>
      <w:r w:rsidRPr="0047201E">
        <w:rPr>
          <w:rFonts w:hint="eastAsia"/>
          <w:sz w:val="22"/>
          <w:szCs w:val="22"/>
        </w:rPr>
        <w:t>條規定，目前有行政院版（立法院議案關係文書，院總字第</w:t>
      </w:r>
      <w:r w:rsidRPr="0047201E">
        <w:rPr>
          <w:rFonts w:hint="eastAsia"/>
          <w:sz w:val="22"/>
          <w:szCs w:val="22"/>
        </w:rPr>
        <w:t>1224</w:t>
      </w:r>
      <w:r w:rsidRPr="0047201E">
        <w:rPr>
          <w:rFonts w:hint="eastAsia"/>
          <w:sz w:val="22"/>
          <w:szCs w:val="22"/>
        </w:rPr>
        <w:t>號、政府提案第</w:t>
      </w:r>
      <w:r w:rsidRPr="0047201E">
        <w:rPr>
          <w:rFonts w:hint="eastAsia"/>
          <w:sz w:val="22"/>
          <w:szCs w:val="22"/>
        </w:rPr>
        <w:t>15037</w:t>
      </w:r>
      <w:r w:rsidRPr="0047201E">
        <w:rPr>
          <w:rFonts w:hint="eastAsia"/>
          <w:sz w:val="22"/>
          <w:szCs w:val="22"/>
        </w:rPr>
        <w:t>號，</w:t>
      </w:r>
      <w:r w:rsidRPr="0047201E">
        <w:rPr>
          <w:rFonts w:hint="eastAsia"/>
          <w:sz w:val="22"/>
          <w:szCs w:val="22"/>
        </w:rPr>
        <w:t>103</w:t>
      </w:r>
      <w:r w:rsidRPr="0047201E">
        <w:rPr>
          <w:rFonts w:hint="eastAsia"/>
          <w:sz w:val="22"/>
          <w:szCs w:val="22"/>
        </w:rPr>
        <w:t>年</w:t>
      </w:r>
      <w:r w:rsidRPr="0047201E">
        <w:rPr>
          <w:rFonts w:hint="eastAsia"/>
          <w:sz w:val="22"/>
          <w:szCs w:val="22"/>
        </w:rPr>
        <w:t>9</w:t>
      </w:r>
      <w:r w:rsidRPr="0047201E">
        <w:rPr>
          <w:rFonts w:hint="eastAsia"/>
          <w:sz w:val="22"/>
          <w:szCs w:val="22"/>
        </w:rPr>
        <w:t>月</w:t>
      </w:r>
      <w:r w:rsidRPr="0047201E">
        <w:rPr>
          <w:rFonts w:hint="eastAsia"/>
          <w:sz w:val="22"/>
          <w:szCs w:val="22"/>
        </w:rPr>
        <w:t>10</w:t>
      </w:r>
      <w:r w:rsidRPr="0047201E">
        <w:rPr>
          <w:rFonts w:hint="eastAsia"/>
          <w:sz w:val="22"/>
          <w:szCs w:val="22"/>
        </w:rPr>
        <w:t>日）、立法委員林岱樺等</w:t>
      </w:r>
      <w:r w:rsidRPr="0047201E">
        <w:rPr>
          <w:rFonts w:hint="eastAsia"/>
          <w:sz w:val="22"/>
          <w:szCs w:val="22"/>
        </w:rPr>
        <w:t>18</w:t>
      </w:r>
      <w:r w:rsidRPr="0047201E">
        <w:rPr>
          <w:rFonts w:hint="eastAsia"/>
          <w:sz w:val="22"/>
          <w:szCs w:val="22"/>
        </w:rPr>
        <w:t>人（立法院議案關係文書，院總字第</w:t>
      </w:r>
      <w:r w:rsidRPr="0047201E">
        <w:rPr>
          <w:rFonts w:hint="eastAsia"/>
          <w:sz w:val="22"/>
          <w:szCs w:val="22"/>
        </w:rPr>
        <w:t>1224</w:t>
      </w:r>
      <w:r w:rsidRPr="0047201E">
        <w:rPr>
          <w:rFonts w:hint="eastAsia"/>
          <w:sz w:val="22"/>
          <w:szCs w:val="22"/>
        </w:rPr>
        <w:t>號、委員提案第</w:t>
      </w:r>
      <w:r w:rsidRPr="0047201E">
        <w:rPr>
          <w:rFonts w:hint="eastAsia"/>
          <w:sz w:val="22"/>
          <w:szCs w:val="22"/>
        </w:rPr>
        <w:t>13104</w:t>
      </w:r>
      <w:r w:rsidRPr="0047201E">
        <w:rPr>
          <w:rFonts w:hint="eastAsia"/>
          <w:sz w:val="22"/>
          <w:szCs w:val="22"/>
        </w:rPr>
        <w:t>號，</w:t>
      </w:r>
      <w:r w:rsidRPr="0047201E">
        <w:rPr>
          <w:rFonts w:hint="eastAsia"/>
          <w:sz w:val="22"/>
          <w:szCs w:val="22"/>
        </w:rPr>
        <w:t>101</w:t>
      </w:r>
      <w:r w:rsidRPr="0047201E">
        <w:rPr>
          <w:rFonts w:hint="eastAsia"/>
          <w:sz w:val="22"/>
          <w:szCs w:val="22"/>
        </w:rPr>
        <w:t>年</w:t>
      </w:r>
      <w:r w:rsidRPr="0047201E">
        <w:rPr>
          <w:rFonts w:hint="eastAsia"/>
          <w:sz w:val="22"/>
          <w:szCs w:val="22"/>
        </w:rPr>
        <w:t>4</w:t>
      </w:r>
      <w:r w:rsidRPr="0047201E">
        <w:rPr>
          <w:rFonts w:hint="eastAsia"/>
          <w:sz w:val="22"/>
          <w:szCs w:val="22"/>
        </w:rPr>
        <w:t>月</w:t>
      </w:r>
      <w:r w:rsidRPr="0047201E">
        <w:rPr>
          <w:rFonts w:hint="eastAsia"/>
          <w:sz w:val="22"/>
          <w:szCs w:val="22"/>
        </w:rPr>
        <w:t>11</w:t>
      </w:r>
      <w:r w:rsidRPr="0047201E">
        <w:rPr>
          <w:rFonts w:hint="eastAsia"/>
          <w:sz w:val="22"/>
          <w:szCs w:val="22"/>
        </w:rPr>
        <w:t>日）、劉建國等</w:t>
      </w:r>
      <w:r w:rsidRPr="0047201E">
        <w:rPr>
          <w:rFonts w:hint="eastAsia"/>
          <w:sz w:val="22"/>
          <w:szCs w:val="22"/>
        </w:rPr>
        <w:t>16</w:t>
      </w:r>
      <w:r w:rsidRPr="0047201E">
        <w:rPr>
          <w:rFonts w:hint="eastAsia"/>
          <w:sz w:val="22"/>
          <w:szCs w:val="22"/>
        </w:rPr>
        <w:t>人（立法院議案關係文書，院總字第</w:t>
      </w:r>
      <w:r w:rsidRPr="0047201E">
        <w:rPr>
          <w:rFonts w:hint="eastAsia"/>
          <w:sz w:val="22"/>
          <w:szCs w:val="22"/>
        </w:rPr>
        <w:t>1224</w:t>
      </w:r>
      <w:r w:rsidRPr="0047201E">
        <w:rPr>
          <w:rFonts w:hint="eastAsia"/>
          <w:sz w:val="22"/>
          <w:szCs w:val="22"/>
        </w:rPr>
        <w:t>號、委員提案第</w:t>
      </w:r>
      <w:r w:rsidRPr="0047201E">
        <w:rPr>
          <w:rFonts w:hint="eastAsia"/>
          <w:sz w:val="22"/>
          <w:szCs w:val="22"/>
        </w:rPr>
        <w:t>14745</w:t>
      </w:r>
      <w:r w:rsidRPr="0047201E">
        <w:rPr>
          <w:rFonts w:hint="eastAsia"/>
          <w:sz w:val="22"/>
          <w:szCs w:val="22"/>
        </w:rPr>
        <w:t>號，</w:t>
      </w:r>
      <w:r w:rsidRPr="0047201E">
        <w:rPr>
          <w:rFonts w:hint="eastAsia"/>
          <w:sz w:val="22"/>
          <w:szCs w:val="22"/>
        </w:rPr>
        <w:t>102</w:t>
      </w:r>
      <w:r w:rsidRPr="0047201E">
        <w:rPr>
          <w:rFonts w:hint="eastAsia"/>
          <w:sz w:val="22"/>
          <w:szCs w:val="22"/>
        </w:rPr>
        <w:t>年</w:t>
      </w:r>
      <w:r w:rsidRPr="0047201E">
        <w:rPr>
          <w:rFonts w:hint="eastAsia"/>
          <w:sz w:val="22"/>
          <w:szCs w:val="22"/>
        </w:rPr>
        <w:t>3</w:t>
      </w:r>
      <w:r w:rsidRPr="0047201E">
        <w:rPr>
          <w:rFonts w:hint="eastAsia"/>
          <w:sz w:val="22"/>
          <w:szCs w:val="22"/>
        </w:rPr>
        <w:t>月</w:t>
      </w:r>
      <w:r w:rsidRPr="0047201E">
        <w:rPr>
          <w:rFonts w:hint="eastAsia"/>
          <w:sz w:val="22"/>
          <w:szCs w:val="22"/>
        </w:rPr>
        <w:t>20</w:t>
      </w:r>
      <w:r w:rsidRPr="0047201E">
        <w:rPr>
          <w:rFonts w:hint="eastAsia"/>
          <w:sz w:val="22"/>
          <w:szCs w:val="22"/>
        </w:rPr>
        <w:t>日）及盧秀燕等</w:t>
      </w:r>
      <w:r w:rsidRPr="0047201E">
        <w:rPr>
          <w:rFonts w:hint="eastAsia"/>
          <w:sz w:val="22"/>
          <w:szCs w:val="22"/>
        </w:rPr>
        <w:t>30</w:t>
      </w:r>
      <w:r w:rsidRPr="0047201E">
        <w:rPr>
          <w:rFonts w:hint="eastAsia"/>
          <w:sz w:val="22"/>
          <w:szCs w:val="22"/>
        </w:rPr>
        <w:t>人（立法院議案關係文書，院總字第</w:t>
      </w:r>
      <w:r w:rsidRPr="0047201E">
        <w:rPr>
          <w:rFonts w:hint="eastAsia"/>
          <w:sz w:val="22"/>
          <w:szCs w:val="22"/>
        </w:rPr>
        <w:t>1224</w:t>
      </w:r>
      <w:r w:rsidRPr="0047201E">
        <w:rPr>
          <w:rFonts w:hint="eastAsia"/>
          <w:sz w:val="22"/>
          <w:szCs w:val="22"/>
        </w:rPr>
        <w:t>號、委員提案第</w:t>
      </w:r>
      <w:r w:rsidRPr="0047201E">
        <w:rPr>
          <w:rFonts w:hint="eastAsia"/>
          <w:sz w:val="22"/>
          <w:szCs w:val="22"/>
        </w:rPr>
        <w:t>15681</w:t>
      </w:r>
      <w:r w:rsidRPr="0047201E">
        <w:rPr>
          <w:rFonts w:hint="eastAsia"/>
          <w:sz w:val="22"/>
          <w:szCs w:val="22"/>
        </w:rPr>
        <w:t>號，</w:t>
      </w:r>
      <w:r w:rsidRPr="0047201E">
        <w:rPr>
          <w:rFonts w:hint="eastAsia"/>
          <w:sz w:val="22"/>
          <w:szCs w:val="22"/>
        </w:rPr>
        <w:t>102</w:t>
      </w:r>
      <w:r w:rsidRPr="0047201E">
        <w:rPr>
          <w:rFonts w:hint="eastAsia"/>
          <w:sz w:val="22"/>
          <w:szCs w:val="22"/>
        </w:rPr>
        <w:t>年</w:t>
      </w:r>
      <w:r w:rsidRPr="0047201E">
        <w:rPr>
          <w:rFonts w:hint="eastAsia"/>
          <w:sz w:val="22"/>
          <w:szCs w:val="22"/>
        </w:rPr>
        <w:t>11</w:t>
      </w:r>
      <w:r w:rsidRPr="0047201E">
        <w:rPr>
          <w:rFonts w:hint="eastAsia"/>
          <w:sz w:val="22"/>
          <w:szCs w:val="22"/>
        </w:rPr>
        <w:t>月</w:t>
      </w:r>
      <w:r w:rsidRPr="0047201E">
        <w:rPr>
          <w:rFonts w:hint="eastAsia"/>
          <w:sz w:val="22"/>
          <w:szCs w:val="22"/>
        </w:rPr>
        <w:t>27</w:t>
      </w:r>
      <w:r w:rsidRPr="0047201E">
        <w:rPr>
          <w:rFonts w:hint="eastAsia"/>
          <w:sz w:val="22"/>
          <w:szCs w:val="22"/>
        </w:rPr>
        <w:t>日）提出之</w:t>
      </w:r>
      <w:r w:rsidRPr="0047201E">
        <w:rPr>
          <w:rFonts w:hint="eastAsia"/>
          <w:sz w:val="22"/>
          <w:szCs w:val="22"/>
        </w:rPr>
        <w:t>4</w:t>
      </w:r>
      <w:r w:rsidRPr="0047201E">
        <w:rPr>
          <w:rFonts w:hint="eastAsia"/>
          <w:sz w:val="22"/>
          <w:szCs w:val="22"/>
        </w:rPr>
        <w:lastRenderedPageBreak/>
        <w:t>個修正草案於立法院審議中（立法院第</w:t>
      </w:r>
      <w:r w:rsidRPr="0047201E">
        <w:rPr>
          <w:rFonts w:hint="eastAsia"/>
          <w:sz w:val="22"/>
          <w:szCs w:val="22"/>
        </w:rPr>
        <w:t>8</w:t>
      </w:r>
      <w:r w:rsidRPr="0047201E">
        <w:rPr>
          <w:rFonts w:hint="eastAsia"/>
          <w:sz w:val="22"/>
          <w:szCs w:val="22"/>
        </w:rPr>
        <w:t>屆第</w:t>
      </w:r>
      <w:r w:rsidRPr="0047201E">
        <w:rPr>
          <w:rFonts w:hint="eastAsia"/>
          <w:sz w:val="22"/>
          <w:szCs w:val="22"/>
        </w:rPr>
        <w:t>6</w:t>
      </w:r>
      <w:r w:rsidRPr="0047201E">
        <w:rPr>
          <w:rFonts w:hint="eastAsia"/>
          <w:sz w:val="22"/>
          <w:szCs w:val="22"/>
        </w:rPr>
        <w:t>會期內政委員會第</w:t>
      </w:r>
      <w:r w:rsidRPr="0047201E">
        <w:rPr>
          <w:rFonts w:hint="eastAsia"/>
          <w:sz w:val="22"/>
          <w:szCs w:val="22"/>
        </w:rPr>
        <w:t>24</w:t>
      </w:r>
      <w:r w:rsidRPr="0047201E">
        <w:rPr>
          <w:rFonts w:hint="eastAsia"/>
          <w:sz w:val="22"/>
          <w:szCs w:val="22"/>
        </w:rPr>
        <w:t>次全體委員會紀錄，</w:t>
      </w:r>
      <w:r w:rsidRPr="0047201E">
        <w:rPr>
          <w:rFonts w:hint="eastAsia"/>
          <w:sz w:val="22"/>
          <w:szCs w:val="22"/>
        </w:rPr>
        <w:t>103</w:t>
      </w:r>
      <w:r w:rsidRPr="0047201E">
        <w:rPr>
          <w:rFonts w:hint="eastAsia"/>
          <w:sz w:val="22"/>
          <w:szCs w:val="22"/>
        </w:rPr>
        <w:t>年</w:t>
      </w:r>
      <w:r w:rsidRPr="0047201E">
        <w:rPr>
          <w:rFonts w:hint="eastAsia"/>
          <w:sz w:val="22"/>
          <w:szCs w:val="22"/>
        </w:rPr>
        <w:t>12</w:t>
      </w:r>
      <w:r w:rsidRPr="0047201E">
        <w:rPr>
          <w:rFonts w:hint="eastAsia"/>
          <w:sz w:val="22"/>
          <w:szCs w:val="22"/>
        </w:rPr>
        <w:t>月</w:t>
      </w:r>
      <w:r w:rsidRPr="0047201E">
        <w:rPr>
          <w:rFonts w:hint="eastAsia"/>
          <w:sz w:val="22"/>
          <w:szCs w:val="22"/>
        </w:rPr>
        <w:t>1</w:t>
      </w:r>
      <w:r w:rsidRPr="0047201E">
        <w:rPr>
          <w:rFonts w:hint="eastAsia"/>
          <w:sz w:val="22"/>
          <w:szCs w:val="22"/>
        </w:rPr>
        <w:t>日，</w:t>
      </w:r>
      <w:r w:rsidR="00CC482E">
        <w:rPr>
          <w:rFonts w:hint="eastAsia"/>
          <w:sz w:val="22"/>
          <w:szCs w:val="22"/>
        </w:rPr>
        <w:t>《</w:t>
      </w:r>
      <w:r w:rsidRPr="0047201E">
        <w:rPr>
          <w:rFonts w:hint="eastAsia"/>
          <w:sz w:val="22"/>
          <w:szCs w:val="22"/>
        </w:rPr>
        <w:t>立法院公報</w:t>
      </w:r>
      <w:r w:rsidR="00CC482E">
        <w:rPr>
          <w:rFonts w:hint="eastAsia"/>
          <w:sz w:val="22"/>
          <w:szCs w:val="22"/>
        </w:rPr>
        <w:t>》</w:t>
      </w:r>
      <w:r w:rsidRPr="0047201E">
        <w:rPr>
          <w:rFonts w:hint="eastAsia"/>
          <w:sz w:val="22"/>
          <w:szCs w:val="22"/>
        </w:rPr>
        <w:t>，第</w:t>
      </w:r>
      <w:r w:rsidRPr="0047201E">
        <w:rPr>
          <w:rFonts w:hint="eastAsia"/>
          <w:sz w:val="22"/>
          <w:szCs w:val="22"/>
        </w:rPr>
        <w:t>103</w:t>
      </w:r>
      <w:r w:rsidRPr="0047201E">
        <w:rPr>
          <w:rFonts w:hint="eastAsia"/>
          <w:sz w:val="22"/>
          <w:szCs w:val="22"/>
        </w:rPr>
        <w:t>卷第</w:t>
      </w:r>
      <w:r w:rsidRPr="0047201E">
        <w:rPr>
          <w:rFonts w:hint="eastAsia"/>
          <w:sz w:val="22"/>
          <w:szCs w:val="22"/>
        </w:rPr>
        <w:t>86</w:t>
      </w:r>
      <w:r w:rsidRPr="0047201E">
        <w:rPr>
          <w:rFonts w:hint="eastAsia"/>
          <w:sz w:val="22"/>
          <w:szCs w:val="22"/>
        </w:rPr>
        <w:t>期，</w:t>
      </w:r>
      <w:r w:rsidRPr="0047201E">
        <w:rPr>
          <w:rFonts w:hint="eastAsia"/>
          <w:sz w:val="22"/>
          <w:szCs w:val="22"/>
        </w:rPr>
        <w:t>103</w:t>
      </w:r>
      <w:r w:rsidRPr="0047201E">
        <w:rPr>
          <w:rFonts w:hint="eastAsia"/>
          <w:sz w:val="22"/>
          <w:szCs w:val="22"/>
        </w:rPr>
        <w:t>年</w:t>
      </w:r>
      <w:r w:rsidRPr="0047201E">
        <w:rPr>
          <w:rFonts w:hint="eastAsia"/>
          <w:sz w:val="22"/>
          <w:szCs w:val="22"/>
        </w:rPr>
        <w:t>12</w:t>
      </w:r>
      <w:r w:rsidRPr="0047201E">
        <w:rPr>
          <w:rFonts w:hint="eastAsia"/>
          <w:sz w:val="22"/>
          <w:szCs w:val="22"/>
        </w:rPr>
        <w:t>月</w:t>
      </w:r>
      <w:r w:rsidRPr="0047201E">
        <w:rPr>
          <w:rFonts w:hint="eastAsia"/>
          <w:sz w:val="22"/>
          <w:szCs w:val="22"/>
        </w:rPr>
        <w:t>18</w:t>
      </w:r>
      <w:r w:rsidRPr="0047201E">
        <w:rPr>
          <w:rFonts w:hint="eastAsia"/>
          <w:sz w:val="22"/>
          <w:szCs w:val="22"/>
        </w:rPr>
        <w:t>日，頁</w:t>
      </w:r>
      <w:r w:rsidRPr="0047201E">
        <w:rPr>
          <w:rFonts w:hint="eastAsia"/>
          <w:sz w:val="22"/>
          <w:szCs w:val="22"/>
        </w:rPr>
        <w:t>69, 100-101, 107-108, 133-136, 139-142</w:t>
      </w:r>
      <w:r w:rsidRPr="0047201E">
        <w:rPr>
          <w:rFonts w:hint="eastAsia"/>
          <w:sz w:val="22"/>
          <w:szCs w:val="22"/>
        </w:rPr>
        <w:t>）。</w:t>
      </w:r>
    </w:p>
    <w:p w:rsidR="00BF0566" w:rsidRPr="0047201E" w:rsidRDefault="00BF0566" w:rsidP="00BF0566">
      <w:pPr>
        <w:overflowPunct w:val="0"/>
        <w:spacing w:line="391" w:lineRule="exact"/>
        <w:ind w:left="682" w:hangingChars="310" w:hanging="682"/>
        <w:jc w:val="both"/>
        <w:rPr>
          <w:rFonts w:ascii="標楷體" w:hAnsi="標楷體"/>
          <w:color w:val="000000"/>
          <w:sz w:val="22"/>
          <w:szCs w:val="22"/>
        </w:rPr>
      </w:pPr>
      <w:r w:rsidRPr="0047201E">
        <w:rPr>
          <w:rFonts w:ascii="標楷體" w:hAnsi="標楷體" w:hint="eastAsia"/>
          <w:color w:val="000000"/>
          <w:sz w:val="22"/>
          <w:szCs w:val="22"/>
        </w:rPr>
        <w:t>註五：</w:t>
      </w:r>
      <w:r w:rsidRPr="00BF0566">
        <w:rPr>
          <w:rFonts w:ascii="標楷體" w:hAnsi="標楷體" w:hint="eastAsia"/>
          <w:sz w:val="22"/>
          <w:szCs w:val="22"/>
        </w:rPr>
        <w:t>內政部</w:t>
      </w:r>
      <w:r w:rsidRPr="0047201E">
        <w:rPr>
          <w:rFonts w:hint="eastAsia"/>
          <w:sz w:val="22"/>
          <w:szCs w:val="22"/>
        </w:rPr>
        <w:t>中華民國</w:t>
      </w:r>
      <w:r w:rsidRPr="0047201E">
        <w:rPr>
          <w:rFonts w:hint="eastAsia"/>
          <w:sz w:val="22"/>
          <w:szCs w:val="22"/>
        </w:rPr>
        <w:t>101</w:t>
      </w:r>
      <w:r w:rsidRPr="0047201E">
        <w:rPr>
          <w:rFonts w:hint="eastAsia"/>
          <w:sz w:val="22"/>
          <w:szCs w:val="22"/>
        </w:rPr>
        <w:t>年</w:t>
      </w:r>
      <w:r w:rsidRPr="0047201E">
        <w:rPr>
          <w:rFonts w:hint="eastAsia"/>
          <w:sz w:val="22"/>
          <w:szCs w:val="22"/>
        </w:rPr>
        <w:t>8</w:t>
      </w:r>
      <w:r w:rsidRPr="0047201E">
        <w:rPr>
          <w:rFonts w:hint="eastAsia"/>
          <w:sz w:val="22"/>
          <w:szCs w:val="22"/>
        </w:rPr>
        <w:t>月</w:t>
      </w:r>
      <w:r w:rsidRPr="0047201E">
        <w:rPr>
          <w:rFonts w:hint="eastAsia"/>
          <w:sz w:val="22"/>
          <w:szCs w:val="22"/>
        </w:rPr>
        <w:t>16</w:t>
      </w:r>
      <w:r w:rsidRPr="0047201E">
        <w:rPr>
          <w:rFonts w:hint="eastAsia"/>
          <w:sz w:val="22"/>
          <w:szCs w:val="22"/>
        </w:rPr>
        <w:t>日內授中民字第</w:t>
      </w:r>
      <w:r w:rsidRPr="0047201E">
        <w:rPr>
          <w:rFonts w:hint="eastAsia"/>
          <w:sz w:val="22"/>
          <w:szCs w:val="22"/>
        </w:rPr>
        <w:t>1015036552</w:t>
      </w:r>
      <w:r w:rsidRPr="0047201E">
        <w:rPr>
          <w:rFonts w:hint="eastAsia"/>
          <w:sz w:val="22"/>
          <w:szCs w:val="22"/>
        </w:rPr>
        <w:t>號函參照。</w:t>
      </w:r>
    </w:p>
    <w:p w:rsidR="00BF0566" w:rsidRPr="0047201E" w:rsidRDefault="00BF0566" w:rsidP="00BF0566">
      <w:pPr>
        <w:overflowPunct w:val="0"/>
        <w:spacing w:line="391" w:lineRule="exact"/>
        <w:ind w:left="682" w:hangingChars="310" w:hanging="682"/>
        <w:jc w:val="both"/>
        <w:rPr>
          <w:rFonts w:ascii="標楷體" w:hAnsi="標楷體"/>
          <w:color w:val="000000"/>
          <w:sz w:val="22"/>
          <w:szCs w:val="22"/>
        </w:rPr>
      </w:pPr>
      <w:r w:rsidRPr="0047201E">
        <w:rPr>
          <w:rFonts w:ascii="標楷體" w:hAnsi="標楷體" w:hint="eastAsia"/>
          <w:color w:val="000000"/>
          <w:sz w:val="22"/>
          <w:szCs w:val="22"/>
        </w:rPr>
        <w:t>註六：</w:t>
      </w:r>
      <w:r w:rsidRPr="0047201E">
        <w:rPr>
          <w:sz w:val="22"/>
          <w:szCs w:val="22"/>
        </w:rPr>
        <w:t>錢賓四先生主講、楊遠記錄，</w:t>
      </w:r>
      <w:r w:rsidR="00CC482E">
        <w:rPr>
          <w:rFonts w:hint="eastAsia"/>
          <w:sz w:val="22"/>
          <w:szCs w:val="22"/>
        </w:rPr>
        <w:t>〈</w:t>
      </w:r>
      <w:r w:rsidRPr="0047201E">
        <w:rPr>
          <w:sz w:val="22"/>
          <w:szCs w:val="22"/>
        </w:rPr>
        <w:t>從中國歷史來談中國民族性及中國文化</w:t>
      </w:r>
      <w:r w:rsidR="00CC482E">
        <w:rPr>
          <w:rFonts w:hint="eastAsia"/>
          <w:sz w:val="22"/>
          <w:szCs w:val="22"/>
        </w:rPr>
        <w:t>〉</w:t>
      </w:r>
      <w:r w:rsidRPr="0047201E">
        <w:rPr>
          <w:sz w:val="22"/>
          <w:szCs w:val="22"/>
        </w:rPr>
        <w:t>，</w:t>
      </w:r>
      <w:r w:rsidR="00CC482E">
        <w:rPr>
          <w:rFonts w:hint="eastAsia"/>
          <w:sz w:val="22"/>
          <w:szCs w:val="22"/>
        </w:rPr>
        <w:t>《</w:t>
      </w:r>
      <w:r w:rsidRPr="0047201E">
        <w:rPr>
          <w:sz w:val="22"/>
          <w:szCs w:val="22"/>
        </w:rPr>
        <w:t>新亞生活月刊</w:t>
      </w:r>
      <w:r w:rsidR="00CC482E">
        <w:rPr>
          <w:rFonts w:hint="eastAsia"/>
          <w:sz w:val="22"/>
          <w:szCs w:val="22"/>
        </w:rPr>
        <w:t>》</w:t>
      </w:r>
      <w:r w:rsidRPr="0047201E">
        <w:rPr>
          <w:sz w:val="22"/>
          <w:szCs w:val="22"/>
        </w:rPr>
        <w:t>，第</w:t>
      </w:r>
      <w:r w:rsidRPr="0047201E">
        <w:rPr>
          <w:sz w:val="22"/>
          <w:szCs w:val="22"/>
        </w:rPr>
        <w:t>6</w:t>
      </w:r>
      <w:r w:rsidRPr="0047201E">
        <w:rPr>
          <w:sz w:val="22"/>
          <w:szCs w:val="22"/>
        </w:rPr>
        <w:t>卷第</w:t>
      </w:r>
      <w:r w:rsidRPr="0047201E">
        <w:rPr>
          <w:sz w:val="22"/>
          <w:szCs w:val="22"/>
        </w:rPr>
        <w:t>3</w:t>
      </w:r>
      <w:r w:rsidRPr="0047201E">
        <w:rPr>
          <w:sz w:val="22"/>
          <w:szCs w:val="22"/>
        </w:rPr>
        <w:t>期，香港中文大學新亞書院，</w:t>
      </w:r>
      <w:r w:rsidRPr="0047201E">
        <w:rPr>
          <w:sz w:val="22"/>
          <w:szCs w:val="22"/>
        </w:rPr>
        <w:t>1978</w:t>
      </w:r>
      <w:r w:rsidRPr="0047201E">
        <w:rPr>
          <w:sz w:val="22"/>
          <w:szCs w:val="22"/>
        </w:rPr>
        <w:t>年</w:t>
      </w:r>
      <w:r w:rsidRPr="0047201E">
        <w:rPr>
          <w:sz w:val="22"/>
          <w:szCs w:val="22"/>
        </w:rPr>
        <w:t>11</w:t>
      </w:r>
      <w:r w:rsidRPr="0047201E">
        <w:rPr>
          <w:sz w:val="22"/>
          <w:szCs w:val="22"/>
        </w:rPr>
        <w:t>月</w:t>
      </w:r>
      <w:r w:rsidRPr="0047201E">
        <w:rPr>
          <w:sz w:val="22"/>
          <w:szCs w:val="22"/>
        </w:rPr>
        <w:t>15</w:t>
      </w:r>
      <w:r w:rsidRPr="0047201E">
        <w:rPr>
          <w:sz w:val="22"/>
          <w:szCs w:val="22"/>
        </w:rPr>
        <w:t>日，第</w:t>
      </w:r>
      <w:r w:rsidRPr="0047201E">
        <w:rPr>
          <w:sz w:val="22"/>
          <w:szCs w:val="22"/>
        </w:rPr>
        <w:t>1</w:t>
      </w:r>
      <w:r w:rsidRPr="0047201E">
        <w:rPr>
          <w:sz w:val="22"/>
          <w:szCs w:val="22"/>
        </w:rPr>
        <w:t>頁。</w:t>
      </w:r>
    </w:p>
    <w:p w:rsidR="00B72FCB" w:rsidRPr="00BF0566" w:rsidRDefault="00B72FCB" w:rsidP="00647559">
      <w:pPr>
        <w:autoSpaceDE w:val="0"/>
        <w:autoSpaceDN w:val="0"/>
        <w:adjustRightInd w:val="0"/>
        <w:snapToGrid w:val="0"/>
        <w:spacing w:beforeLines="50" w:before="120" w:after="50" w:line="391" w:lineRule="exact"/>
        <w:jc w:val="both"/>
        <w:rPr>
          <w:rFonts w:hint="eastAsia"/>
          <w:kern w:val="0"/>
          <w:sz w:val="28"/>
          <w:szCs w:val="28"/>
        </w:rPr>
      </w:pPr>
    </w:p>
    <w:p w:rsidR="00336A8E" w:rsidRPr="009114DD" w:rsidRDefault="00336A8E" w:rsidP="00336A8E">
      <w:pPr>
        <w:overflowPunct w:val="0"/>
        <w:spacing w:line="391" w:lineRule="exact"/>
        <w:ind w:left="958" w:right="641"/>
        <w:jc w:val="distribute"/>
        <w:rPr>
          <w:color w:val="000000"/>
          <w:sz w:val="28"/>
          <w:szCs w:val="28"/>
        </w:rPr>
      </w:pPr>
      <w:r w:rsidRPr="009114DD">
        <w:rPr>
          <w:rFonts w:eastAsia="華康粗黑體"/>
          <w:color w:val="000000"/>
          <w:sz w:val="28"/>
          <w:szCs w:val="28"/>
        </w:rPr>
        <w:t>不同意見書</w:t>
      </w:r>
      <w:r w:rsidRPr="009114DD">
        <w:rPr>
          <w:rFonts w:hAnsi="標楷體" w:hint="eastAsia"/>
          <w:color w:val="000000"/>
          <w:sz w:val="28"/>
          <w:szCs w:val="28"/>
        </w:rPr>
        <w:t xml:space="preserve">　　　</w:t>
      </w:r>
      <w:r>
        <w:rPr>
          <w:rFonts w:hAnsi="標楷體" w:hint="eastAsia"/>
          <w:color w:val="000000"/>
          <w:sz w:val="28"/>
          <w:szCs w:val="28"/>
        </w:rPr>
        <w:t xml:space="preserve">　</w:t>
      </w:r>
      <w:r w:rsidRPr="009114DD">
        <w:rPr>
          <w:rFonts w:hAnsi="標楷體" w:hint="eastAsia"/>
          <w:color w:val="000000"/>
          <w:sz w:val="28"/>
          <w:szCs w:val="28"/>
        </w:rPr>
        <w:t xml:space="preserve">　</w:t>
      </w:r>
      <w:r>
        <w:rPr>
          <w:rFonts w:hAnsi="標楷體" w:hint="eastAsia"/>
          <w:color w:val="000000"/>
          <w:sz w:val="28"/>
          <w:szCs w:val="28"/>
        </w:rPr>
        <w:t xml:space="preserve">　　　　　</w:t>
      </w:r>
      <w:r w:rsidRPr="009114DD">
        <w:rPr>
          <w:rFonts w:hAnsi="標楷體" w:hint="eastAsia"/>
          <w:color w:val="000000"/>
          <w:sz w:val="28"/>
          <w:szCs w:val="28"/>
        </w:rPr>
        <w:t xml:space="preserve">　　　　</w:t>
      </w:r>
      <w:r w:rsidRPr="009114DD">
        <w:rPr>
          <w:rFonts w:hAnsi="標楷體"/>
          <w:color w:val="000000"/>
          <w:sz w:val="28"/>
          <w:szCs w:val="28"/>
        </w:rPr>
        <w:t>羅昌發大法官　提出</w:t>
      </w:r>
    </w:p>
    <w:p w:rsidR="00336A8E" w:rsidRPr="009114DD" w:rsidRDefault="00336A8E" w:rsidP="00336A8E">
      <w:pPr>
        <w:spacing w:line="391" w:lineRule="exact"/>
        <w:ind w:firstLineChars="200" w:firstLine="560"/>
        <w:jc w:val="both"/>
        <w:rPr>
          <w:color w:val="000000"/>
          <w:kern w:val="0"/>
          <w:sz w:val="28"/>
          <w:szCs w:val="28"/>
        </w:rPr>
      </w:pPr>
      <w:r w:rsidRPr="009114DD">
        <w:rPr>
          <w:rFonts w:hAnsi="標楷體"/>
          <w:color w:val="000000"/>
          <w:sz w:val="28"/>
          <w:szCs w:val="28"/>
        </w:rPr>
        <w:t>本件除涉及國家應如何積極消除歧視女性之傳統習俗外，亦有關如何適當權衡與平衡性別平等權、女系子孫之財產權及其參與祭祀公業運作之權、祭祀公業設立人財產處分權、祭祀公業設立人及派下員之結社權、私法自治（契約自由）、法律不溯及既往、法秩序安定等人民基本權利、憲法價值與公共利益間之衝突。多數意見權衡各項權利與公共利益之結果，認為祭祀公業條例（下稱本條例）第四條第一項前段規定並未違背憲法保障性別平等意旨。本席對其結論與權衡方式均難同意；</w:t>
      </w:r>
      <w:r w:rsidRPr="009114DD">
        <w:rPr>
          <w:rFonts w:hAnsi="標楷體"/>
          <w:color w:val="000000"/>
          <w:kern w:val="0"/>
          <w:sz w:val="28"/>
          <w:szCs w:val="28"/>
        </w:rPr>
        <w:t>爰提出本不同意見書。</w:t>
      </w:r>
    </w:p>
    <w:p w:rsidR="00336A8E" w:rsidRPr="009114DD" w:rsidRDefault="00336A8E" w:rsidP="00336A8E">
      <w:pPr>
        <w:pStyle w:val="ListParagraph"/>
        <w:spacing w:line="391" w:lineRule="exact"/>
        <w:ind w:leftChars="0" w:left="589" w:hangingChars="210" w:hanging="589"/>
        <w:rPr>
          <w:rFonts w:ascii="Times New Roman" w:eastAsia="標楷體" w:hAnsi="Times New Roman"/>
          <w:b/>
          <w:color w:val="000000"/>
          <w:sz w:val="28"/>
          <w:szCs w:val="28"/>
        </w:rPr>
      </w:pPr>
      <w:r w:rsidRPr="009114DD">
        <w:rPr>
          <w:rFonts w:ascii="Times New Roman" w:eastAsia="標楷體" w:hAnsi="標楷體"/>
          <w:b/>
          <w:color w:val="000000"/>
          <w:sz w:val="28"/>
          <w:szCs w:val="28"/>
        </w:rPr>
        <w:t>壹、</w:t>
      </w:r>
      <w:r w:rsidRPr="009114DD">
        <w:rPr>
          <w:rFonts w:ascii="Times New Roman" w:eastAsia="標楷體" w:hAnsi="標楷體"/>
          <w:b/>
          <w:sz w:val="28"/>
          <w:szCs w:val="28"/>
        </w:rPr>
        <w:t>本條例</w:t>
      </w:r>
      <w:r w:rsidRPr="009114DD">
        <w:rPr>
          <w:rFonts w:ascii="Times New Roman" w:eastAsia="標楷體" w:hAnsi="標楷體"/>
          <w:b/>
          <w:color w:val="000000"/>
          <w:sz w:val="28"/>
          <w:szCs w:val="28"/>
        </w:rPr>
        <w:t>相關規定所涉歧視女性之情形</w:t>
      </w:r>
    </w:p>
    <w:p w:rsidR="00336A8E" w:rsidRPr="009114DD" w:rsidRDefault="00336A8E" w:rsidP="00336A8E">
      <w:pPr>
        <w:kinsoku w:val="0"/>
        <w:overflowPunct w:val="0"/>
        <w:spacing w:line="391" w:lineRule="exact"/>
        <w:ind w:leftChars="100" w:left="880" w:hangingChars="200" w:hanging="560"/>
        <w:jc w:val="both"/>
        <w:rPr>
          <w:color w:val="000000"/>
          <w:sz w:val="28"/>
          <w:szCs w:val="28"/>
        </w:rPr>
      </w:pPr>
      <w:r w:rsidRPr="009114DD">
        <w:rPr>
          <w:rFonts w:hAnsi="標楷體"/>
          <w:color w:val="000000"/>
          <w:sz w:val="28"/>
          <w:szCs w:val="28"/>
        </w:rPr>
        <w:t>一、</w:t>
      </w:r>
      <w:r w:rsidRPr="00155EBC">
        <w:rPr>
          <w:rFonts w:hAnsi="標楷體"/>
          <w:sz w:val="28"/>
          <w:szCs w:val="28"/>
        </w:rPr>
        <w:t>本條例</w:t>
      </w:r>
      <w:r w:rsidRPr="009114DD">
        <w:rPr>
          <w:rFonts w:hAnsi="標楷體"/>
          <w:color w:val="000000"/>
          <w:sz w:val="28"/>
          <w:szCs w:val="28"/>
        </w:rPr>
        <w:t>第四條第一項前段規定對女性之歧視：</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一）本條例第四條第一項前段規定：「本條例施行前已存在之祭祀公業，其派下員依規約定之。」多數意見認為，此規定「並未以性別為認定派下員之標準」（見解釋文），但「因相關規約依循傳統之宗族觀念以男系子孫（含養子）為派下員，多數情形致女子不得為派下員，實質上形成差別待遇」（本號解釋理由書第二段）。</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（二）本席同意本條例第四條第一項前段之規定最少已經構成實質上差別待遇之結果。在認定有無憲法禁止之差別待遇時，確實不應單純以形式上觀察，否則無法正確釐清雖無「形式上差別待遇」（</w:t>
      </w:r>
      <w:r w:rsidRPr="009114DD">
        <w:rPr>
          <w:color w:val="000000"/>
          <w:sz w:val="28"/>
          <w:szCs w:val="28"/>
        </w:rPr>
        <w:t>formal discrimination</w:t>
      </w:r>
      <w:r w:rsidRPr="009114DD">
        <w:rPr>
          <w:rFonts w:hAnsi="標楷體"/>
          <w:color w:val="000000"/>
          <w:sz w:val="28"/>
          <w:szCs w:val="28"/>
        </w:rPr>
        <w:t>）或「直接歧視」（</w:t>
      </w:r>
      <w:r w:rsidRPr="009114DD">
        <w:rPr>
          <w:color w:val="000000"/>
          <w:sz w:val="28"/>
          <w:szCs w:val="28"/>
        </w:rPr>
        <w:t>direct discrimination</w:t>
      </w:r>
      <w:r w:rsidRPr="009114DD">
        <w:rPr>
          <w:rFonts w:hAnsi="標楷體"/>
          <w:color w:val="000000"/>
          <w:sz w:val="28"/>
          <w:szCs w:val="28"/>
        </w:rPr>
        <w:t>），但因法規之適用而產生「實質差別待遇」（</w:t>
      </w:r>
      <w:r w:rsidRPr="009114DD">
        <w:rPr>
          <w:color w:val="000000"/>
          <w:sz w:val="28"/>
          <w:szCs w:val="28"/>
        </w:rPr>
        <w:t>substantive discrimination</w:t>
      </w:r>
      <w:r w:rsidRPr="009114DD">
        <w:rPr>
          <w:rFonts w:hAnsi="標楷體"/>
          <w:color w:val="000000"/>
          <w:sz w:val="28"/>
          <w:szCs w:val="28"/>
        </w:rPr>
        <w:t>）或「間接歧視」（</w:t>
      </w:r>
      <w:r w:rsidRPr="009114DD">
        <w:rPr>
          <w:color w:val="000000"/>
          <w:sz w:val="28"/>
          <w:szCs w:val="28"/>
        </w:rPr>
        <w:t>indirect discrimination</w:t>
      </w:r>
      <w:r w:rsidRPr="009114DD">
        <w:rPr>
          <w:rFonts w:hAnsi="標楷體"/>
          <w:color w:val="000000"/>
          <w:sz w:val="28"/>
          <w:szCs w:val="28"/>
        </w:rPr>
        <w:t>）結果之可非難性。本條例第四條第一項前段表面上雖無歧視之文義，然我國社會以男性作為祭祀祖先主體之傳統宗族觀念根深蒂固，導致大多數祭祀公業規約均限定以男性為派下員；此種傳統已形成對女性之「結構性歧視」（</w:t>
      </w:r>
      <w:r w:rsidRPr="009114DD">
        <w:rPr>
          <w:color w:val="000000"/>
          <w:sz w:val="28"/>
          <w:szCs w:val="28"/>
        </w:rPr>
        <w:t>structural discrimination</w:t>
      </w:r>
      <w:r w:rsidRPr="009114DD">
        <w:rPr>
          <w:rFonts w:hAnsi="標楷體"/>
          <w:color w:val="000000"/>
          <w:sz w:val="28"/>
          <w:szCs w:val="28"/>
        </w:rPr>
        <w:t>）或「系統性歧視」（</w:t>
      </w:r>
      <w:r w:rsidRPr="009114DD">
        <w:rPr>
          <w:color w:val="000000"/>
          <w:sz w:val="28"/>
          <w:szCs w:val="28"/>
        </w:rPr>
        <w:t>systemic discrimination</w:t>
      </w:r>
      <w:r w:rsidRPr="009114DD">
        <w:rPr>
          <w:rFonts w:hAnsi="標楷體"/>
          <w:color w:val="000000"/>
          <w:sz w:val="28"/>
          <w:szCs w:val="28"/>
        </w:rPr>
        <w:t>）。本條例第四條第一項前段係在立法者認知祭祀公業傳統上存有系統性歧視情形下，仍規定「派下員依規約定之」，故係以法律規定保障系統性歧視之傳統，而非屬無歧視之中性條文。其規定已超乎「間接歧視」</w:t>
      </w:r>
      <w:r w:rsidRPr="009114DD">
        <w:rPr>
          <w:rFonts w:hAnsi="標楷體"/>
          <w:color w:val="000000"/>
          <w:sz w:val="28"/>
          <w:szCs w:val="28"/>
        </w:rPr>
        <w:lastRenderedPageBreak/>
        <w:t>之情形，而極為接近形式上之差別待遇或直接歧視。</w:t>
      </w:r>
    </w:p>
    <w:p w:rsidR="00336A8E" w:rsidRPr="009114DD" w:rsidRDefault="00336A8E" w:rsidP="00336A8E">
      <w:pPr>
        <w:kinsoku w:val="0"/>
        <w:overflowPunct w:val="0"/>
        <w:spacing w:line="391" w:lineRule="exact"/>
        <w:ind w:leftChars="100" w:left="880" w:hangingChars="200" w:hanging="560"/>
        <w:jc w:val="both"/>
        <w:rPr>
          <w:color w:val="000000"/>
          <w:sz w:val="28"/>
          <w:szCs w:val="28"/>
        </w:rPr>
      </w:pPr>
      <w:r w:rsidRPr="009114DD">
        <w:rPr>
          <w:rFonts w:hAnsi="標楷體"/>
          <w:color w:val="000000"/>
          <w:sz w:val="28"/>
          <w:szCs w:val="28"/>
        </w:rPr>
        <w:t>二、本條例</w:t>
      </w:r>
      <w:r w:rsidRPr="00155EBC">
        <w:rPr>
          <w:rFonts w:hAnsi="標楷體"/>
          <w:sz w:val="28"/>
          <w:szCs w:val="28"/>
        </w:rPr>
        <w:t>第四</w:t>
      </w:r>
      <w:r w:rsidRPr="009114DD">
        <w:rPr>
          <w:rFonts w:hAnsi="標楷體"/>
          <w:color w:val="000000"/>
          <w:sz w:val="28"/>
          <w:szCs w:val="28"/>
        </w:rPr>
        <w:t>條第一項前段規定與第五條之關係及歧視效果之緩和：</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一）本條例第五條規定：「本條例施行後，祭祀公業及祭祀公業法人之派下員發生繼承事實時，其繼承人應以共同承擔祭祀者列為派下員。」其規定不分性別，凡依法有繼承權且願意共同承擔祭祀者，均得為派下員。符合性別平等之要求。然其規定與本條例第四條第一項前段之關係，仍有釐清之必要。</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二）本條例第四條第一項前段「本條例施行前已存在之祭祀公業，其派下員依規約定之」之文字，並未限定其適用之時間範圍；換言之，該規定有可能解釋為「本條例施行前已存在之祭祀公業，『縱在本條例施行後發生繼承之事實，』其派下員依規約定之」。倘如此解釋，則此規定與本條例第五條規定有明顯衝突；蓋後者應得合理解釋為「本條例施行後，祭祀公業及祭祀公業法人之派下員發生繼承事實時，『不問祭祀公業是否為本條例施行前已存者，亦不問其規約是否有相反規定，』其繼承人應以共同承擔祭祀者列為派下員」。</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三）本席認為，應基於「合憲性解釋」，以本條例第五條為第四條第一項前段之例外規定；亦即在本條例施行後，祭祀公業及祭祀公業法人之派下員發生繼承事實時，不問祭祀公業是否為本條例施行前已存在，且不問其規約是否有相反規定，其繼承人應以共同承擔祭祀者列為派下員。採此「合憲性解釋」方式，始能使該二規定適用上較符合性別平等之原則。</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四）然縱使如此解釋，本條例第四條第一項前段，仍有性別歧視之內涵。其一，本條例第五條並未處理「本條例施行前，祭祀公業及祭祀公業法人之派下員已發生繼承事實時」之情形。故就此種情形，其派下權之認定仍依本條例第四條第一項前段之規定；而仍有前述歧視之結果。其二，本條例第五條僅處理祭祀公業財產繼承之層面，而未處理與祭祀公業有關之其他權利（如女系子孫參與結社及祭祀之權；後述）；就此部分，依本條例第四條之規定，仍生對女性歧視之結果。</w:t>
      </w:r>
    </w:p>
    <w:p w:rsidR="00336A8E" w:rsidRPr="009114DD" w:rsidRDefault="00336A8E" w:rsidP="00336A8E">
      <w:pPr>
        <w:kinsoku w:val="0"/>
        <w:overflowPunct w:val="0"/>
        <w:spacing w:line="391" w:lineRule="exact"/>
        <w:ind w:leftChars="100" w:left="880" w:hangingChars="200" w:hanging="560"/>
        <w:jc w:val="both"/>
        <w:rPr>
          <w:color w:val="000000"/>
          <w:sz w:val="28"/>
          <w:szCs w:val="28"/>
        </w:rPr>
      </w:pPr>
      <w:r w:rsidRPr="009114DD">
        <w:rPr>
          <w:rFonts w:hAnsi="標楷體"/>
          <w:color w:val="000000"/>
          <w:sz w:val="28"/>
          <w:szCs w:val="28"/>
        </w:rPr>
        <w:t>三、本條例第四條第一項後段對女性之直接歧視：本條例第四條第一項後段所規定「無規約或規約未規定者，派下員為設立人及其男系子孫（含養子）」，直接明文排除女系子孫作為派下員。其對女性歧視情形，與該條項前段相較，有過之而無不及。多數意見未以有重要關聯為由，將本條例第四條第一項後段亦列為審查客體，而僅以之納為要求立法者檢討改進之對象，殊為可惜。</w:t>
      </w:r>
    </w:p>
    <w:p w:rsidR="00336A8E" w:rsidRPr="009114DD" w:rsidRDefault="00336A8E" w:rsidP="00336A8E">
      <w:pPr>
        <w:kinsoku w:val="0"/>
        <w:overflowPunct w:val="0"/>
        <w:spacing w:line="391" w:lineRule="exact"/>
        <w:ind w:leftChars="100" w:left="880" w:hangingChars="200" w:hanging="560"/>
        <w:jc w:val="both"/>
        <w:rPr>
          <w:color w:val="000000"/>
          <w:sz w:val="28"/>
          <w:szCs w:val="28"/>
        </w:rPr>
      </w:pPr>
      <w:r w:rsidRPr="009114DD">
        <w:rPr>
          <w:rFonts w:hAnsi="標楷體"/>
          <w:color w:val="000000"/>
          <w:sz w:val="28"/>
          <w:szCs w:val="28"/>
        </w:rPr>
        <w:t>四、本條例第四條</w:t>
      </w:r>
      <w:r w:rsidRPr="00155EBC">
        <w:rPr>
          <w:rFonts w:hAnsi="標楷體"/>
          <w:sz w:val="28"/>
          <w:szCs w:val="28"/>
        </w:rPr>
        <w:t>第一</w:t>
      </w:r>
      <w:r w:rsidRPr="009114DD">
        <w:rPr>
          <w:rFonts w:hAnsi="標楷體"/>
          <w:color w:val="000000"/>
          <w:sz w:val="28"/>
          <w:szCs w:val="28"/>
        </w:rPr>
        <w:t>項前段規定與該項後段、第二項及第三項之關係及歧</w:t>
      </w:r>
      <w:r w:rsidRPr="009114DD">
        <w:rPr>
          <w:rFonts w:hAnsi="標楷體"/>
          <w:color w:val="000000"/>
          <w:sz w:val="28"/>
          <w:szCs w:val="28"/>
        </w:rPr>
        <w:lastRenderedPageBreak/>
        <w:t>視效果之緩和：</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一）本條例第四條第一項後段規定：「無規約或規約未規定者，派下員為設立人及其男系子孫（含養子）。」同條第二項規定：「派下員無男系子孫，其女子未出嫁者，得為派下員。該女子招贅夫或未招贅生有男子或收養男子冠母姓者，該男子亦得為派下員。」第三項規定：「派下之女子、養女、贅婿等有下列情形之一者，亦得為派下員：一、經派下現員三分之二以上書面同意。二、經派下員大會派下現員過半數出席，出席人數三分之二以上同意通過。」此等規定對女性之歧視及其與本條例第四條第一項之關係，亦有釐清之必要。</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二）本條例第四條第一項前段與後段分別規定「有規約」與「無規約或規約未規定」兩種相對情形。而同條第二項及第三項與第一項之關係有兩種可能。第一種可能，為依體系解釋，認為本條例第二項與第三項屬於第一項（包括前段與後段）之例外；亦即，不論有無規約，在有第二項（「派下員無男系子孫，其女子未出嫁」或「該女子招贅夫或未招贅生有男子或收養男子冠母姓」）或第三項（派下之女子、養女、贅婿等有該項所列情形之一者）等情形，均例外使女子、養子、贅婿得為派下員。第二種可能，為依文義解釋，認為本條例第二項與第三項在文義上係接續第一項後段，故係在補充第一項後段有關「無規約或規約未規定」之情形；而不適用於「有規約」之情形，蓋有規約之情形本應依本條例第一項前段依規約定之。</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三）本席認為第一種解釋（亦即不問有無規約，於符合本條例第二項或第三項要件時，均得依該等規定認定派下員）較符合「合憲性解釋」之意旨；蓋在此解釋下，本條例第二項與第三項規定，有緩和第一項前段所產生之性別歧視效果，使第二項與第三項所規定特定情形下之女子等，得為派下員。多數意見亦認為此二項之規定，「已</w:t>
      </w:r>
      <w:r w:rsidR="00086210">
        <w:rPr>
          <w:rFonts w:hAnsi="標楷體" w:hint="eastAsia"/>
          <w:color w:val="000000"/>
          <w:sz w:val="28"/>
          <w:szCs w:val="28"/>
        </w:rPr>
        <w:t>有減緩差別待遇之考量</w:t>
      </w:r>
      <w:r w:rsidR="00086210" w:rsidRPr="009114DD">
        <w:rPr>
          <w:rFonts w:hAnsi="標楷體"/>
          <w:color w:val="000000"/>
          <w:sz w:val="28"/>
          <w:szCs w:val="28"/>
        </w:rPr>
        <w:t>」</w:t>
      </w:r>
      <w:r w:rsidRPr="009114DD">
        <w:rPr>
          <w:rFonts w:hAnsi="標楷體"/>
          <w:color w:val="000000"/>
          <w:sz w:val="28"/>
          <w:szCs w:val="28"/>
        </w:rPr>
        <w:t>（見本號解釋理由書第三段）；本席敬表同意。</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四）惟本席仍應指出，本條例第四條第二項與第三項雖可緩和對女性不利之差別待遇，然其所設各項條件十分嚴格（包括第二項之「派下員無男系子孫」且須「女子未出嫁」及第三項之經派下員若干比例之同意等要件）。在派下員有男系子孫之情形，女性仍受直接而明顯之歧視（此已屬直接歧視，而非間接歧視）。</w:t>
      </w:r>
    </w:p>
    <w:p w:rsidR="00336A8E" w:rsidRPr="009114DD" w:rsidRDefault="00336A8E" w:rsidP="00336A8E">
      <w:pPr>
        <w:pStyle w:val="ListParagraph"/>
        <w:spacing w:line="391" w:lineRule="exact"/>
        <w:ind w:leftChars="0" w:left="589" w:hangingChars="210" w:hanging="589"/>
        <w:rPr>
          <w:rFonts w:ascii="Times New Roman" w:eastAsia="標楷體" w:hAnsi="Times New Roman"/>
          <w:b/>
          <w:color w:val="000000"/>
          <w:sz w:val="28"/>
          <w:szCs w:val="28"/>
        </w:rPr>
      </w:pPr>
      <w:r w:rsidRPr="009114DD">
        <w:rPr>
          <w:rFonts w:ascii="Times New Roman" w:eastAsia="標楷體" w:hAnsi="標楷體"/>
          <w:b/>
          <w:color w:val="000000"/>
          <w:sz w:val="28"/>
          <w:szCs w:val="28"/>
        </w:rPr>
        <w:t>貳、本件涉及之憲法上</w:t>
      </w:r>
      <w:r w:rsidRPr="00DE4C1F">
        <w:rPr>
          <w:rFonts w:ascii="Times New Roman" w:eastAsia="標楷體" w:hAnsi="標楷體"/>
          <w:b/>
          <w:sz w:val="28"/>
          <w:szCs w:val="28"/>
        </w:rPr>
        <w:t>權利</w:t>
      </w:r>
      <w:r w:rsidRPr="009114DD">
        <w:rPr>
          <w:rFonts w:ascii="Times New Roman" w:eastAsia="標楷體" w:hAnsi="標楷體"/>
          <w:b/>
          <w:color w:val="000000"/>
          <w:sz w:val="28"/>
          <w:szCs w:val="28"/>
        </w:rPr>
        <w:t>與原則</w:t>
      </w:r>
    </w:p>
    <w:p w:rsidR="00336A8E" w:rsidRPr="009114DD" w:rsidRDefault="00336A8E" w:rsidP="00336A8E">
      <w:pPr>
        <w:kinsoku w:val="0"/>
        <w:overflowPunct w:val="0"/>
        <w:spacing w:line="391" w:lineRule="exact"/>
        <w:ind w:leftChars="100" w:left="880" w:hangingChars="200" w:hanging="560"/>
        <w:jc w:val="both"/>
        <w:rPr>
          <w:color w:val="000000"/>
          <w:sz w:val="28"/>
          <w:szCs w:val="28"/>
        </w:rPr>
      </w:pPr>
      <w:r w:rsidRPr="009114DD">
        <w:rPr>
          <w:rFonts w:hAnsi="標楷體"/>
          <w:color w:val="000000"/>
          <w:sz w:val="28"/>
          <w:szCs w:val="28"/>
        </w:rPr>
        <w:t>一、女系</w:t>
      </w:r>
      <w:r w:rsidRPr="00086210">
        <w:rPr>
          <w:rFonts w:hAnsi="標楷體"/>
          <w:sz w:val="28"/>
          <w:szCs w:val="28"/>
        </w:rPr>
        <w:t>子孫</w:t>
      </w:r>
      <w:r w:rsidRPr="009114DD">
        <w:rPr>
          <w:rFonts w:hAnsi="標楷體"/>
          <w:color w:val="000000"/>
          <w:sz w:val="28"/>
          <w:szCs w:val="28"/>
        </w:rPr>
        <w:t>之財產權、結社權與憲法第二十二條所保障之權利受侵害：</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（一）派下權包括「財產權」及「身分權」：本條例第三條第五款將派下權定義為：「祭祀公業或祭祀公業法人所屬派下員之權利。」在本條例制定前，派下權之內涵包括得參與祭祀公業運作之「身分權」，以及</w:t>
      </w:r>
      <w:r w:rsidRPr="009114DD">
        <w:rPr>
          <w:rFonts w:hAnsi="標楷體"/>
          <w:color w:val="000000"/>
          <w:sz w:val="28"/>
          <w:szCs w:val="28"/>
        </w:rPr>
        <w:lastRenderedPageBreak/>
        <w:t>得為祭祀公業財產公同共有人</w:t>
      </w:r>
      <w:r w:rsidRPr="009114DD">
        <w:rPr>
          <w:rFonts w:hAnsi="標楷體" w:hint="eastAsia"/>
          <w:color w:val="000000"/>
          <w:sz w:val="22"/>
          <w:szCs w:val="22"/>
        </w:rPr>
        <w:t>（註一）</w:t>
      </w:r>
      <w:r w:rsidRPr="009114DD">
        <w:rPr>
          <w:rFonts w:hAnsi="標楷體"/>
          <w:color w:val="000000"/>
          <w:sz w:val="28"/>
          <w:szCs w:val="28"/>
        </w:rPr>
        <w:t>與得享受祭祀公業解散後財產分配之「財產權」。在本條例制定且依之清理祭祀公業後，祭祀公業財產可能依法定程序成立「祭祀公業法人」、「財團法人」或將財產所有權「變更登記為派下員分別共有或個別所有」（本條例第五十條參照）；此時派下權仍包括得參與祭祀公業運作之「身分權」，以及可能於祭祀公業法人解散及清算後分配賸餘財產（本條例第四十八條第一項第三款參照）與登記共有或個別所有（本條例第五十條第一項第三款參照）之「財產權」。本條例之歧視性規定，自構成對女系子孫之財產權及身分權之侵害。</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二）派下權之「身分權」內涵：本席雖以「身分權」描述派下權之非財產權層面，然其非指因民法親屬關係所產生之身分權。而係包括依本條例成立祭祀公業法人之前，派下員得參與祭祀公業運作，以及在依本條例成立祭祀公業法人後，派下員得參與該法人運作之權。此項權利之性質，屬憲法第十四條所規定之結社自由。另派下權亦包括享有祭祀祖先之特定身分。此項身分，則應屬於憲法第二十二條所規定之「其他自由權利」。</w:t>
      </w:r>
    </w:p>
    <w:p w:rsidR="00336A8E" w:rsidRPr="009114DD" w:rsidRDefault="00336A8E" w:rsidP="00336A8E">
      <w:pPr>
        <w:kinsoku w:val="0"/>
        <w:overflowPunct w:val="0"/>
        <w:spacing w:line="391" w:lineRule="exact"/>
        <w:ind w:leftChars="100" w:left="880" w:hangingChars="200" w:hanging="560"/>
        <w:jc w:val="both"/>
        <w:rPr>
          <w:color w:val="000000"/>
          <w:sz w:val="28"/>
          <w:szCs w:val="28"/>
        </w:rPr>
      </w:pPr>
      <w:r w:rsidRPr="009114DD">
        <w:rPr>
          <w:rFonts w:hAnsi="標楷體"/>
          <w:color w:val="000000"/>
          <w:sz w:val="28"/>
          <w:szCs w:val="28"/>
        </w:rPr>
        <w:t>二、女系子孫之平等權亦受侵害：</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（一）憲法第七條規定：「</w:t>
      </w:r>
      <w:r w:rsidRPr="00086210">
        <w:rPr>
          <w:rFonts w:hAnsi="標楷體"/>
          <w:sz w:val="28"/>
          <w:szCs w:val="28"/>
        </w:rPr>
        <w:t>中華民國</w:t>
      </w:r>
      <w:r w:rsidRPr="009114DD">
        <w:rPr>
          <w:rFonts w:hAnsi="標楷體"/>
          <w:color w:val="000000"/>
          <w:sz w:val="28"/>
          <w:szCs w:val="28"/>
        </w:rPr>
        <w:t>人民，無分男女、宗教、種族、階級、黨派，在法律上一律平等。」並未對女性之歧視之概念有進一步界定。消除對婦女一切形式歧視公約（</w:t>
      </w:r>
      <w:r w:rsidRPr="009114DD">
        <w:rPr>
          <w:color w:val="000000"/>
          <w:sz w:val="28"/>
          <w:szCs w:val="28"/>
        </w:rPr>
        <w:t>Convention on the Elimination of All Forms of Discrimination against Women</w:t>
      </w:r>
      <w:r w:rsidRPr="009114DD">
        <w:rPr>
          <w:rFonts w:hAnsi="標楷體"/>
          <w:color w:val="000000"/>
          <w:sz w:val="28"/>
          <w:szCs w:val="28"/>
        </w:rPr>
        <w:t>；簡稱</w:t>
      </w:r>
      <w:r w:rsidRPr="009114DD">
        <w:rPr>
          <w:color w:val="000000"/>
          <w:sz w:val="28"/>
          <w:szCs w:val="28"/>
        </w:rPr>
        <w:t>CEDAW</w:t>
      </w:r>
      <w:r w:rsidRPr="009114DD">
        <w:rPr>
          <w:rFonts w:hAnsi="標楷體"/>
          <w:color w:val="000000"/>
          <w:sz w:val="28"/>
          <w:szCs w:val="28"/>
        </w:rPr>
        <w:t>）之定義，應有助於瞭解憲法第七條所規定「無分男女</w:t>
      </w:r>
      <w:r>
        <w:rPr>
          <w:rFonts w:hint="eastAsia"/>
          <w:sz w:val="28"/>
          <w:szCs w:val="28"/>
        </w:rPr>
        <w:t>……</w:t>
      </w:r>
      <w:r w:rsidRPr="009114DD">
        <w:rPr>
          <w:rFonts w:hAnsi="標楷體"/>
          <w:color w:val="000000"/>
          <w:sz w:val="28"/>
          <w:szCs w:val="28"/>
        </w:rPr>
        <w:t>，在法律上一律平等」之具體涵義。</w:t>
      </w:r>
      <w:r w:rsidRPr="009114DD">
        <w:rPr>
          <w:color w:val="000000"/>
          <w:sz w:val="28"/>
          <w:szCs w:val="28"/>
        </w:rPr>
        <w:t>CEDAW</w:t>
      </w:r>
      <w:r w:rsidRPr="009114DD">
        <w:rPr>
          <w:rFonts w:hAnsi="標楷體"/>
          <w:color w:val="000000"/>
          <w:sz w:val="28"/>
          <w:szCs w:val="28"/>
        </w:rPr>
        <w:t>第一條規定：「為本公約之目的，『對婦女之歧視』一詞指基於性別所為，在效果或目的上，有減損或剝奪已婚或未婚婦女應受肯認或應享有或應得行使之政治、經濟、社會、文化、公民或任何其他方面之人權與基本自由之任何區別、排除或限制。」</w:t>
      </w:r>
      <w:r w:rsidRPr="009114DD">
        <w:rPr>
          <w:rFonts w:hAnsi="標楷體" w:hint="eastAsia"/>
          <w:color w:val="000000"/>
          <w:sz w:val="22"/>
          <w:szCs w:val="22"/>
        </w:rPr>
        <w:t>（註</w:t>
      </w:r>
      <w:r>
        <w:rPr>
          <w:rFonts w:hAnsi="標楷體" w:hint="eastAsia"/>
          <w:color w:val="000000"/>
          <w:sz w:val="22"/>
          <w:szCs w:val="22"/>
        </w:rPr>
        <w:t>二</w:t>
      </w:r>
      <w:r w:rsidRPr="009114DD">
        <w:rPr>
          <w:rFonts w:hAnsi="標楷體" w:hint="eastAsia"/>
          <w:color w:val="000000"/>
          <w:sz w:val="22"/>
          <w:szCs w:val="22"/>
        </w:rPr>
        <w:t>）</w:t>
      </w:r>
      <w:r w:rsidRPr="009114DD">
        <w:rPr>
          <w:rFonts w:hAnsi="標楷體"/>
          <w:color w:val="000000"/>
          <w:sz w:val="28"/>
          <w:szCs w:val="28"/>
        </w:rPr>
        <w:t>本條例第四條前段及後段規定在「效果上」構成有「減損或剝奪」女系子孫應享有之經濟權利（財產權）、社會權利（參與祭祀祖先）、公民權利（結社自由）之「區別、排除或限制」。故應認本條例第四條前段及後段，構成對女系子孫憲法第七條權利之侵害。本條例第四條所規定之差別待遇雖因祭祀公業之規約而起，然法律對此種系統性及結構性之歧視給予保障，應屬法律本身違反憲法第七條保護性別平等之意旨。</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（二）憲法第七條之</w:t>
      </w:r>
      <w:r w:rsidRPr="00155EBC">
        <w:rPr>
          <w:rFonts w:hAnsi="標楷體"/>
          <w:sz w:val="28"/>
          <w:szCs w:val="28"/>
        </w:rPr>
        <w:t>性別</w:t>
      </w:r>
      <w:r w:rsidRPr="009114DD">
        <w:rPr>
          <w:rFonts w:hAnsi="標楷體"/>
          <w:color w:val="000000"/>
          <w:sz w:val="28"/>
          <w:szCs w:val="28"/>
        </w:rPr>
        <w:t>平等及憲法增修條文第十條第六項之關係：</w:t>
      </w:r>
      <w:r w:rsidRPr="009114DD">
        <w:rPr>
          <w:color w:val="000000"/>
          <w:sz w:val="28"/>
          <w:szCs w:val="28"/>
        </w:rPr>
        <w:t xml:space="preserve"> </w:t>
      </w:r>
    </w:p>
    <w:p w:rsidR="00336A8E" w:rsidRPr="009114DD" w:rsidRDefault="00336A8E" w:rsidP="00336A8E">
      <w:pPr>
        <w:spacing w:line="391" w:lineRule="exact"/>
        <w:ind w:leftChars="400" w:left="1490" w:hangingChars="75" w:hanging="210"/>
        <w:jc w:val="both"/>
        <w:rPr>
          <w:color w:val="000000"/>
          <w:sz w:val="28"/>
          <w:szCs w:val="28"/>
        </w:rPr>
      </w:pPr>
      <w:r>
        <w:rPr>
          <w:color w:val="000000"/>
          <w:sz w:val="28"/>
          <w:szCs w:val="28"/>
        </w:rPr>
        <w:t>1.</w:t>
      </w:r>
      <w:r w:rsidRPr="009114DD">
        <w:rPr>
          <w:rFonts w:hAnsi="標楷體"/>
          <w:color w:val="000000"/>
          <w:sz w:val="28"/>
          <w:szCs w:val="28"/>
        </w:rPr>
        <w:t>憲法增修條文第十條第六項規定：「國家應維護婦女之人格尊嚴，保障婦女之人身安全，消除性別歧視，促進兩性地位之實質平等。」</w:t>
      </w:r>
      <w:r w:rsidRPr="009114DD">
        <w:rPr>
          <w:rFonts w:hAnsi="標楷體"/>
          <w:color w:val="000000"/>
          <w:sz w:val="28"/>
          <w:szCs w:val="28"/>
        </w:rPr>
        <w:lastRenderedPageBreak/>
        <w:t>此係要求國家採行措施，以積極促進性別之實質平等。國家此項義務屬於積極漸進之性質；雖非能立刻消除社會上普遍存在對女性之歧視情形，但須積極並逐步促其實現。</w:t>
      </w:r>
    </w:p>
    <w:p w:rsidR="00336A8E" w:rsidRPr="009114DD" w:rsidRDefault="00336A8E" w:rsidP="00336A8E">
      <w:pPr>
        <w:spacing w:line="391" w:lineRule="exact"/>
        <w:ind w:leftChars="400" w:left="1490" w:hangingChars="75" w:hanging="210"/>
        <w:jc w:val="both"/>
        <w:rPr>
          <w:color w:val="000000"/>
          <w:sz w:val="28"/>
          <w:szCs w:val="28"/>
        </w:rPr>
      </w:pPr>
      <w:r w:rsidRPr="009114DD">
        <w:rPr>
          <w:color w:val="000000"/>
          <w:sz w:val="28"/>
          <w:szCs w:val="28"/>
        </w:rPr>
        <w:t>2.</w:t>
      </w:r>
      <w:r w:rsidRPr="009114DD">
        <w:rPr>
          <w:rFonts w:hAnsi="標楷體"/>
          <w:color w:val="000000"/>
          <w:sz w:val="28"/>
          <w:szCs w:val="28"/>
        </w:rPr>
        <w:t>上述憲法增修條文規定所要求之「消除性別歧視，促進兩性地位之實質平等」，應可藉由</w:t>
      </w:r>
      <w:r w:rsidRPr="009114DD">
        <w:rPr>
          <w:color w:val="000000"/>
          <w:sz w:val="28"/>
          <w:szCs w:val="28"/>
        </w:rPr>
        <w:t>CEDAW</w:t>
      </w:r>
      <w:r w:rsidRPr="009114DD">
        <w:rPr>
          <w:rFonts w:hAnsi="標楷體"/>
          <w:color w:val="000000"/>
          <w:sz w:val="28"/>
          <w:szCs w:val="28"/>
        </w:rPr>
        <w:t>第二條及第五條規定之意旨予以理解。</w:t>
      </w:r>
      <w:r w:rsidRPr="00336A8E">
        <w:rPr>
          <w:rFonts w:hAnsi="標楷體"/>
          <w:color w:val="000000"/>
          <w:sz w:val="28"/>
          <w:szCs w:val="28"/>
        </w:rPr>
        <w:t>CEDAW</w:t>
      </w:r>
      <w:r w:rsidRPr="009114DD">
        <w:rPr>
          <w:rFonts w:hAnsi="標楷體"/>
          <w:color w:val="000000"/>
          <w:sz w:val="28"/>
          <w:szCs w:val="28"/>
        </w:rPr>
        <w:t>第二條規定：「締約各國譴責對婦女一切形式之歧視，並同意尋求一切適當方式，且立即採行政策，以消除對婦女之歧視。為此目的，締約各國承諾：</w:t>
      </w:r>
      <w:r>
        <w:rPr>
          <w:rFonts w:hint="eastAsia"/>
          <w:sz w:val="28"/>
          <w:szCs w:val="28"/>
        </w:rPr>
        <w:t>……</w:t>
      </w:r>
      <w:r w:rsidR="007D2668">
        <w:rPr>
          <w:rFonts w:hAnsi="標楷體" w:hint="eastAsia"/>
          <w:color w:val="000000"/>
          <w:sz w:val="28"/>
          <w:szCs w:val="28"/>
        </w:rPr>
        <w:t>(</w:t>
      </w:r>
      <w:r w:rsidRPr="009114DD">
        <w:rPr>
          <w:color w:val="000000"/>
          <w:sz w:val="28"/>
          <w:szCs w:val="28"/>
        </w:rPr>
        <w:t>e</w:t>
      </w:r>
      <w:r w:rsidR="007D2668">
        <w:rPr>
          <w:rFonts w:hint="eastAsia"/>
          <w:color w:val="000000"/>
          <w:sz w:val="28"/>
          <w:szCs w:val="28"/>
        </w:rPr>
        <w:t>)</w:t>
      </w:r>
      <w:r w:rsidRPr="009114DD">
        <w:rPr>
          <w:rFonts w:hAnsi="標楷體"/>
          <w:color w:val="000000"/>
          <w:sz w:val="28"/>
          <w:szCs w:val="28"/>
        </w:rPr>
        <w:t>採取一切適當措施，消除任何個人、組織或企業對婦女之歧視；</w:t>
      </w:r>
      <w:r w:rsidR="007D2668">
        <w:rPr>
          <w:rFonts w:hAnsi="標楷體" w:hint="eastAsia"/>
          <w:color w:val="000000"/>
          <w:sz w:val="28"/>
          <w:szCs w:val="28"/>
        </w:rPr>
        <w:t>(</w:t>
      </w:r>
      <w:r w:rsidRPr="009114DD">
        <w:rPr>
          <w:color w:val="000000"/>
          <w:sz w:val="28"/>
          <w:szCs w:val="28"/>
        </w:rPr>
        <w:t>f</w:t>
      </w:r>
      <w:r w:rsidR="007D2668">
        <w:rPr>
          <w:rFonts w:hint="eastAsia"/>
          <w:color w:val="000000"/>
          <w:sz w:val="28"/>
          <w:szCs w:val="28"/>
        </w:rPr>
        <w:t>)</w:t>
      </w:r>
      <w:r w:rsidRPr="009114DD">
        <w:rPr>
          <w:rFonts w:hAnsi="標楷體"/>
          <w:color w:val="000000"/>
          <w:sz w:val="28"/>
          <w:szCs w:val="28"/>
        </w:rPr>
        <w:t>採取包括制定法律在內之一切適當</w:t>
      </w:r>
      <w:r w:rsidR="00135C5D">
        <w:rPr>
          <w:rFonts w:hAnsi="標楷體" w:hint="eastAsia"/>
          <w:color w:val="000000"/>
          <w:sz w:val="28"/>
          <w:szCs w:val="28"/>
        </w:rPr>
        <w:t>措</w:t>
      </w:r>
      <w:r w:rsidRPr="009114DD">
        <w:rPr>
          <w:rFonts w:hAnsi="標楷體"/>
          <w:color w:val="000000"/>
          <w:sz w:val="28"/>
          <w:szCs w:val="28"/>
        </w:rPr>
        <w:t>施，以修改或廢止構成對婦女歧視之現行法律、規則、習俗與慣行</w:t>
      </w:r>
      <w:r>
        <w:rPr>
          <w:rFonts w:hint="eastAsia"/>
          <w:sz w:val="28"/>
          <w:szCs w:val="28"/>
        </w:rPr>
        <w:t>……</w:t>
      </w:r>
      <w:r w:rsidRPr="009114DD">
        <w:rPr>
          <w:rFonts w:hAnsi="標楷體"/>
          <w:color w:val="000000"/>
          <w:sz w:val="28"/>
          <w:szCs w:val="28"/>
        </w:rPr>
        <w:t>。」</w:t>
      </w:r>
      <w:r w:rsidRPr="009114DD">
        <w:rPr>
          <w:rFonts w:hAnsi="標楷體" w:hint="eastAsia"/>
          <w:color w:val="000000"/>
          <w:sz w:val="22"/>
          <w:szCs w:val="22"/>
        </w:rPr>
        <w:t>（註</w:t>
      </w:r>
      <w:r>
        <w:rPr>
          <w:rFonts w:hAnsi="標楷體" w:hint="eastAsia"/>
          <w:color w:val="000000"/>
          <w:sz w:val="22"/>
          <w:szCs w:val="22"/>
        </w:rPr>
        <w:t>三</w:t>
      </w:r>
      <w:r w:rsidRPr="009114DD">
        <w:rPr>
          <w:rFonts w:hAnsi="標楷體" w:hint="eastAsia"/>
          <w:color w:val="000000"/>
          <w:sz w:val="22"/>
          <w:szCs w:val="22"/>
        </w:rPr>
        <w:t>）</w:t>
      </w:r>
      <w:r w:rsidRPr="009114DD">
        <w:rPr>
          <w:color w:val="000000"/>
          <w:sz w:val="28"/>
          <w:szCs w:val="28"/>
        </w:rPr>
        <w:t>CEDAW</w:t>
      </w:r>
      <w:r w:rsidRPr="009114DD">
        <w:rPr>
          <w:rFonts w:hAnsi="標楷體"/>
          <w:color w:val="000000"/>
          <w:sz w:val="28"/>
          <w:szCs w:val="28"/>
        </w:rPr>
        <w:t>第五條規定：「締約各國應採取一切適當措施：</w:t>
      </w:r>
      <w:r w:rsidR="007D2668">
        <w:rPr>
          <w:rFonts w:hAnsi="標楷體" w:hint="eastAsia"/>
          <w:color w:val="000000"/>
          <w:sz w:val="28"/>
          <w:szCs w:val="28"/>
        </w:rPr>
        <w:t>(</w:t>
      </w:r>
      <w:r w:rsidRPr="009114DD">
        <w:rPr>
          <w:color w:val="000000"/>
          <w:sz w:val="28"/>
          <w:szCs w:val="28"/>
        </w:rPr>
        <w:t>a</w:t>
      </w:r>
      <w:r w:rsidR="007D2668">
        <w:rPr>
          <w:rFonts w:hint="eastAsia"/>
          <w:color w:val="000000"/>
          <w:sz w:val="28"/>
          <w:szCs w:val="28"/>
        </w:rPr>
        <w:t>)</w:t>
      </w:r>
      <w:r w:rsidRPr="009114DD">
        <w:rPr>
          <w:rFonts w:hAnsi="標楷體"/>
          <w:color w:val="000000"/>
          <w:sz w:val="28"/>
          <w:szCs w:val="28"/>
        </w:rPr>
        <w:t>改變以男女為區別之社會與文化行為模式，以消除基於性別而分尊卑之觀念或基於男女之角色定型，所產生的偏見、習俗與一切其他慣行；</w:t>
      </w:r>
      <w:r>
        <w:rPr>
          <w:rFonts w:hint="eastAsia"/>
          <w:sz w:val="28"/>
          <w:szCs w:val="28"/>
        </w:rPr>
        <w:t>……</w:t>
      </w:r>
      <w:r w:rsidRPr="009114DD">
        <w:rPr>
          <w:rFonts w:hAnsi="標楷體"/>
          <w:color w:val="000000"/>
          <w:sz w:val="28"/>
          <w:szCs w:val="28"/>
        </w:rPr>
        <w:t>。」</w:t>
      </w:r>
      <w:r w:rsidRPr="009114DD">
        <w:rPr>
          <w:rFonts w:hAnsi="標楷體" w:hint="eastAsia"/>
          <w:color w:val="000000"/>
          <w:sz w:val="22"/>
          <w:szCs w:val="22"/>
        </w:rPr>
        <w:t>（註</w:t>
      </w:r>
      <w:r>
        <w:rPr>
          <w:rFonts w:hAnsi="標楷體" w:hint="eastAsia"/>
          <w:color w:val="000000"/>
          <w:sz w:val="22"/>
          <w:szCs w:val="22"/>
        </w:rPr>
        <w:t>四</w:t>
      </w:r>
      <w:r w:rsidRPr="009114DD">
        <w:rPr>
          <w:rFonts w:hAnsi="標楷體" w:hint="eastAsia"/>
          <w:color w:val="000000"/>
          <w:sz w:val="22"/>
          <w:szCs w:val="22"/>
        </w:rPr>
        <w:t>）</w:t>
      </w:r>
      <w:r w:rsidRPr="009114DD">
        <w:rPr>
          <w:rFonts w:hAnsi="標楷體"/>
          <w:color w:val="000000"/>
          <w:sz w:val="28"/>
          <w:szCs w:val="28"/>
        </w:rPr>
        <w:t>在憲法增修條文前揭規定下，國家之責任並不限於消極地避免以法令或國家權力歧視女性；亦應積極地消除對女性具有歧視目的或效果及其對女性角色定型之偏見、習俗與慣行。以本件而言，女系子孫遭規約結構性及系統性地排除作為派下員之資格，雖為民間習俗或慣行，然其顯具有歧視目的與效果，且產生對女性作為派下員及擔任祭祀者角色定位之偏見，國家自有積極義務予以消弭。</w:t>
      </w:r>
    </w:p>
    <w:p w:rsidR="00336A8E" w:rsidRPr="009114DD" w:rsidRDefault="00336A8E" w:rsidP="00336A8E">
      <w:pPr>
        <w:spacing w:line="391" w:lineRule="exact"/>
        <w:ind w:leftChars="400" w:left="1490" w:hangingChars="75" w:hanging="210"/>
        <w:jc w:val="both"/>
        <w:rPr>
          <w:color w:val="000000"/>
          <w:sz w:val="28"/>
          <w:szCs w:val="28"/>
        </w:rPr>
      </w:pPr>
      <w:r>
        <w:rPr>
          <w:color w:val="000000"/>
          <w:sz w:val="28"/>
          <w:szCs w:val="28"/>
        </w:rPr>
        <w:t>3.</w:t>
      </w:r>
      <w:r w:rsidRPr="009114DD">
        <w:rPr>
          <w:rFonts w:hAnsi="標楷體"/>
          <w:color w:val="000000"/>
          <w:sz w:val="28"/>
          <w:szCs w:val="28"/>
        </w:rPr>
        <w:t>憲法第七條係要求國家不得以法令歧視女性。依憲法增修條文第十條第六項規定，國家有消除歧視之作為義務。兩者適用上有重疊之處。就本件情形而言，由於本條例承認或維護普遍存在且系統性歧視女系子孫之習俗，不啻為國家以法令歧視女性，故應有憲法第七條之適用；而國家又有積極消弭具有歧視目的與效果且對女性角色定位存在偏見之民間習俗或慣行之義務。是就本件情形而言，國家有雙重之憲法上義務；而不應認為本件因屬憲法增修條文第十條第六項所規定之範圍，故不適用憲法第七條之規定。</w:t>
      </w:r>
    </w:p>
    <w:p w:rsidR="00336A8E" w:rsidRPr="009114DD" w:rsidRDefault="00336A8E" w:rsidP="00336A8E">
      <w:pPr>
        <w:kinsoku w:val="0"/>
        <w:overflowPunct w:val="0"/>
        <w:spacing w:line="391" w:lineRule="exact"/>
        <w:ind w:leftChars="100" w:left="880" w:hangingChars="200" w:hanging="560"/>
        <w:jc w:val="both"/>
        <w:rPr>
          <w:color w:val="000000"/>
          <w:sz w:val="28"/>
          <w:szCs w:val="28"/>
        </w:rPr>
      </w:pPr>
      <w:r w:rsidRPr="009114DD">
        <w:rPr>
          <w:rFonts w:hAnsi="標楷體"/>
          <w:color w:val="000000"/>
          <w:sz w:val="28"/>
          <w:szCs w:val="28"/>
        </w:rPr>
        <w:t>三、祭祀公業設立人及派下員財產處分權、結社自由、私法自治及憲法</w:t>
      </w:r>
      <w:r w:rsidRPr="00155EBC">
        <w:rPr>
          <w:rFonts w:hAnsi="標楷體"/>
          <w:sz w:val="28"/>
          <w:szCs w:val="28"/>
        </w:rPr>
        <w:t>第二十二</w:t>
      </w:r>
      <w:r w:rsidRPr="009114DD">
        <w:rPr>
          <w:rFonts w:hAnsi="標楷體"/>
          <w:color w:val="000000"/>
          <w:sz w:val="28"/>
          <w:szCs w:val="28"/>
        </w:rPr>
        <w:t>條下之其他自由權利：</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（一）多數意見認為「該等規約係設立人及其子孫所為之私法上結社及財產處分行為，基於私法自治，原則上應予尊重」（見解釋文）。</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二）本席固同意規約之訂定與祭祀公業之設立，涉及設立人之財產處分自由及私法自治（契約自由）；而設立人設立祭祀公業行為、派下員參與祭祀公業運作與祭祀活動，亦屬結社自由及憲法第二十二條所應保障其他自由權利之範圍。然如前所述，如規約限於男系子孫始</w:t>
      </w:r>
      <w:r w:rsidRPr="009114DD">
        <w:rPr>
          <w:rFonts w:hAnsi="標楷體"/>
          <w:color w:val="000000"/>
          <w:sz w:val="28"/>
          <w:szCs w:val="28"/>
        </w:rPr>
        <w:lastRenderedPageBreak/>
        <w:t>得擔任派下員，則此種對女性具有歧視目的及效果，且基於對女性定型角色之偏見、習俗與慣行，本為國家應以法律或其他適當方式消除之對象。故在權衡相關權利與公益以認定是否違背平等原則時（後述），應認此種歧視女性之財產處分自由、結社自由等，無賦予憲法保障之價值。多數意見未能區分其是否屬於國家應予消弭之歧視慣行，而認原則上應予以尊重；本席無法認同。</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三）另在無規約或規約未規定女系子孫擔任派下員資格之情形，並不涉及財產處分自由、私法自治或結社權之疑慮。蓋設立人既未立規約或未在規約中規定以男系子孫為派下員，則法律如要求祭祀公業應許女系子孫有相同之權利作為派下員，並享有派下員各項權利，此與設立人之處分財產與私法自治之意旨並無違背，自無涉設立人之財產處分自由或其契約自由，或設立人及派下員之結社自由及憲法第二十二條下之其他自由權利。</w:t>
      </w:r>
    </w:p>
    <w:p w:rsidR="00336A8E" w:rsidRPr="009114DD" w:rsidRDefault="00336A8E" w:rsidP="00336A8E">
      <w:pPr>
        <w:kinsoku w:val="0"/>
        <w:overflowPunct w:val="0"/>
        <w:spacing w:line="391" w:lineRule="exact"/>
        <w:ind w:leftChars="100" w:left="880" w:hangingChars="200" w:hanging="560"/>
        <w:jc w:val="both"/>
        <w:rPr>
          <w:color w:val="000000"/>
          <w:sz w:val="28"/>
          <w:szCs w:val="28"/>
        </w:rPr>
      </w:pPr>
      <w:r w:rsidRPr="009114DD">
        <w:rPr>
          <w:rFonts w:hAnsi="標楷體"/>
          <w:color w:val="000000"/>
          <w:sz w:val="28"/>
          <w:szCs w:val="28"/>
        </w:rPr>
        <w:t>四、法律不溯及既往、法安定性及既有法律秩序保障：</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（一）多數意見強調「維護法秩序之安定」及「法律不溯及既往原則」（見本號解釋文及理由書</w:t>
      </w:r>
      <w:r w:rsidRPr="00155EBC">
        <w:rPr>
          <w:rFonts w:hAnsi="標楷體"/>
          <w:sz w:val="28"/>
          <w:szCs w:val="28"/>
        </w:rPr>
        <w:t>第二</w:t>
      </w:r>
      <w:r w:rsidRPr="009114DD">
        <w:rPr>
          <w:rFonts w:hAnsi="標楷體"/>
          <w:color w:val="000000"/>
          <w:sz w:val="28"/>
          <w:szCs w:val="28"/>
        </w:rPr>
        <w:t>段）。本席認為，此確為本件真正困難之處。蓋如宣告本條例第四條規定違憲，而應溯及至憲法在臺施行之時開始即應嚴守兩性平等原則，以決定派下員之資格及其所應享之財產權，則將影響數以千計之祭祀公業；且將因年代久遠、資料殘缺而造成難以妥適認定派下員之情形，並可能造成無數之爭議或訴訟。</w:t>
      </w:r>
    </w:p>
    <w:p w:rsidR="00336A8E" w:rsidRPr="009114DD" w:rsidRDefault="00155EBC"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Pr>
          <w:rFonts w:hAnsi="標楷體"/>
          <w:color w:val="000000"/>
          <w:sz w:val="28"/>
          <w:szCs w:val="28"/>
        </w:rPr>
        <w:t>（</w:t>
      </w:r>
      <w:r>
        <w:rPr>
          <w:rFonts w:hAnsi="標楷體" w:hint="eastAsia"/>
          <w:color w:val="000000"/>
          <w:sz w:val="28"/>
          <w:szCs w:val="28"/>
        </w:rPr>
        <w:t>二</w:t>
      </w:r>
      <w:r w:rsidR="00336A8E" w:rsidRPr="009114DD">
        <w:rPr>
          <w:rFonts w:hAnsi="標楷體"/>
          <w:color w:val="000000"/>
          <w:sz w:val="28"/>
          <w:szCs w:val="28"/>
        </w:rPr>
        <w:t>）惟本席認為，國家既有</w:t>
      </w:r>
      <w:r w:rsidR="00336A8E" w:rsidRPr="00155EBC">
        <w:rPr>
          <w:rFonts w:hAnsi="標楷體"/>
          <w:sz w:val="28"/>
          <w:szCs w:val="28"/>
        </w:rPr>
        <w:t>義務</w:t>
      </w:r>
      <w:r w:rsidR="00336A8E" w:rsidRPr="009114DD">
        <w:rPr>
          <w:rFonts w:hAnsi="標楷體"/>
          <w:color w:val="000000"/>
          <w:sz w:val="28"/>
          <w:szCs w:val="28"/>
        </w:rPr>
        <w:t>採行一切適當措施以積極消弭對女性歧視之傳統習俗，故憲法第七條之性別平等權，應賦予較高保護；是消除對女性之歧視應優先於傳統習俗及法秩序安定等考量。更何況立法者並非不得設置適當之機制，合理解決因兩性平等原則溯及適用於有、無規約之情形，並緩和對法秩序衝擊之疑慮。例如，制定女系子孫回復請求權之適當程序與時效、要求相關機關（如戶政機關）積極協助釐清子孫系統（此亦應為憲法增修條文第十條第六項對國家所要求之積極義務）等，均為立法者得考量之方向。</w:t>
      </w:r>
    </w:p>
    <w:p w:rsidR="00336A8E" w:rsidRPr="009114DD" w:rsidRDefault="00336A8E" w:rsidP="00336A8E">
      <w:pPr>
        <w:pStyle w:val="ListParagraph"/>
        <w:spacing w:line="391" w:lineRule="exact"/>
        <w:ind w:leftChars="0" w:left="589" w:hangingChars="210" w:hanging="589"/>
        <w:rPr>
          <w:rFonts w:ascii="Times New Roman" w:eastAsia="標楷體" w:hAnsi="Times New Roman"/>
          <w:b/>
          <w:color w:val="000000"/>
          <w:sz w:val="28"/>
          <w:szCs w:val="28"/>
        </w:rPr>
      </w:pPr>
      <w:r>
        <w:rPr>
          <w:rFonts w:eastAsia="標楷體" w:hAnsi="標楷體" w:hint="eastAsia"/>
          <w:b/>
          <w:color w:val="000000"/>
          <w:sz w:val="28"/>
          <w:szCs w:val="28"/>
        </w:rPr>
        <w:t>叁</w:t>
      </w:r>
      <w:r w:rsidRPr="009114DD">
        <w:rPr>
          <w:rFonts w:ascii="Times New Roman" w:eastAsia="標楷體" w:hAnsi="標楷體"/>
          <w:b/>
          <w:color w:val="000000"/>
          <w:sz w:val="28"/>
          <w:szCs w:val="28"/>
        </w:rPr>
        <w:t>、所涉憲法權利與原則之權衡</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（一）本件核心問題為本條例第四條有無違背憲法第七條平等權保障之意旨。本席曾多次在本院以往解釋中所提出之意見書中說明，</w:t>
      </w:r>
      <w:r w:rsidRPr="009114DD">
        <w:rPr>
          <w:rFonts w:hAnsi="標楷體"/>
          <w:sz w:val="28"/>
          <w:szCs w:val="28"/>
        </w:rPr>
        <w:t>審查法令有無違背</w:t>
      </w:r>
      <w:r w:rsidRPr="00155EBC">
        <w:rPr>
          <w:rFonts w:hAnsi="標楷體"/>
          <w:sz w:val="28"/>
          <w:szCs w:val="28"/>
        </w:rPr>
        <w:t>憲法</w:t>
      </w:r>
      <w:r w:rsidRPr="009114DD">
        <w:rPr>
          <w:rFonts w:hAnsi="標楷體"/>
          <w:sz w:val="28"/>
          <w:szCs w:val="28"/>
        </w:rPr>
        <w:t>第七條平等權時，仍應依憲法第二十三條予以檢視。亦即應</w:t>
      </w:r>
      <w:r w:rsidRPr="009114DD">
        <w:rPr>
          <w:rStyle w:val="apple-style-span"/>
          <w:rFonts w:hAnsi="標楷體"/>
          <w:sz w:val="28"/>
          <w:szCs w:val="28"/>
        </w:rPr>
        <w:t>先確認有無「為防止妨礙他人自由、避免緊急危難、維持社會秩序或增進公共利益」之情形；如符合此等情形，則應進一步依憲法第二十三條所規定「必要」之要件，衡量與平衡各種相關</w:t>
      </w:r>
      <w:r w:rsidRPr="009114DD">
        <w:rPr>
          <w:rStyle w:val="apple-style-span"/>
          <w:rFonts w:hAnsi="標楷體"/>
          <w:sz w:val="28"/>
          <w:szCs w:val="28"/>
        </w:rPr>
        <w:lastRenderedPageBreak/>
        <w:t>因素，包括某種規範「所欲防止妨礙的他人自由」、「所欲避免的緊急危難」、「所欲維持的社會秩序」或「所欲增進的公共利益」的相對重要性、該規範對於所擬達成的目的可以提供的貢獻或功能，以及該規範對憲法上權利所造成限制或影響的程度。並進一步考量客觀上是否存有「較不侵害憲法權利」之措施存在。多數意見僅以立法者有無恣意作為為審查本條例第四條差別待遇之標準（見本號解釋理由書第二段），本席認為有斟酌餘地。</w:t>
      </w:r>
    </w:p>
    <w:p w:rsidR="00336A8E" w:rsidRPr="009114DD" w:rsidRDefault="00336A8E" w:rsidP="00336A8E">
      <w:pPr>
        <w:overflowPunct w:val="0"/>
        <w:autoSpaceDE w:val="0"/>
        <w:autoSpaceDN w:val="0"/>
        <w:adjustRightInd w:val="0"/>
        <w:snapToGrid w:val="0"/>
        <w:spacing w:line="391" w:lineRule="exact"/>
        <w:ind w:leftChars="200" w:left="1480" w:hangingChars="300" w:hanging="840"/>
        <w:jc w:val="both"/>
        <w:textAlignment w:val="baseline"/>
        <w:rPr>
          <w:color w:val="000000"/>
          <w:sz w:val="28"/>
          <w:szCs w:val="28"/>
        </w:rPr>
      </w:pPr>
      <w:r w:rsidRPr="009114DD">
        <w:rPr>
          <w:rFonts w:hAnsi="標楷體"/>
          <w:color w:val="000000"/>
          <w:sz w:val="28"/>
          <w:szCs w:val="28"/>
        </w:rPr>
        <w:t>（二）如前所述，本條例第四條確有「維護法秩序之安定」之公益目的；然祭祀公業所涉及設立人及派下員財產處分權、契約自由及結社自由等，如具歧視女性之內涵，則無憲法保護價值。女性在憲法第七條下受性別平等之保護價值與重要性則相對較高。且立法者亦非不得設置適當之機制，以調和法秩序安定與兩性平等之積極確保與促進，故本席認為，本條例第四條各項與憲法第七條保障性別平等之意旨有違，且逾越憲法第二十三條之必要程度。立法者自應積極迅速制定符合性別平等之相關規定與機制，導正其歧視女性之效果。</w:t>
      </w:r>
    </w:p>
    <w:p w:rsidR="001F6ABB" w:rsidRPr="00FC2D75" w:rsidRDefault="001F6ABB" w:rsidP="001F6ABB">
      <w:pPr>
        <w:overflowPunct w:val="0"/>
        <w:spacing w:line="391" w:lineRule="exact"/>
        <w:ind w:left="682" w:hangingChars="310" w:hanging="682"/>
        <w:jc w:val="both"/>
        <w:rPr>
          <w:color w:val="000000"/>
          <w:sz w:val="22"/>
          <w:szCs w:val="22"/>
        </w:rPr>
      </w:pPr>
      <w:r w:rsidRPr="00FC2D75">
        <w:rPr>
          <w:rFonts w:hAnsi="標楷體"/>
          <w:color w:val="000000"/>
          <w:sz w:val="22"/>
          <w:szCs w:val="22"/>
        </w:rPr>
        <w:t>註一：</w:t>
      </w:r>
      <w:r w:rsidRPr="00FC2D75">
        <w:rPr>
          <w:rFonts w:hAnsi="標楷體"/>
          <w:sz w:val="22"/>
          <w:szCs w:val="22"/>
        </w:rPr>
        <w:t>本院釋字第六六三號解釋亦認為祭祀公業財產屬於公同共有財產。見該號解釋理由書第二段。</w:t>
      </w:r>
    </w:p>
    <w:p w:rsidR="001F6ABB" w:rsidRPr="00FC2D75" w:rsidRDefault="001F6ABB" w:rsidP="001F6ABB">
      <w:pPr>
        <w:overflowPunct w:val="0"/>
        <w:spacing w:line="391" w:lineRule="exact"/>
        <w:ind w:left="682" w:hangingChars="310" w:hanging="682"/>
        <w:jc w:val="both"/>
        <w:rPr>
          <w:color w:val="000000"/>
          <w:sz w:val="22"/>
          <w:szCs w:val="22"/>
        </w:rPr>
      </w:pPr>
      <w:r w:rsidRPr="00FC2D75">
        <w:rPr>
          <w:rFonts w:hAnsi="標楷體"/>
          <w:color w:val="000000"/>
          <w:sz w:val="22"/>
          <w:szCs w:val="22"/>
        </w:rPr>
        <w:t>註二：</w:t>
      </w:r>
      <w:r w:rsidRPr="00FC2D75">
        <w:rPr>
          <w:sz w:val="22"/>
          <w:szCs w:val="22"/>
        </w:rPr>
        <w:t>“</w:t>
      </w:r>
      <w:r w:rsidRPr="00FC2D75">
        <w:rPr>
          <w:color w:val="000000"/>
          <w:sz w:val="22"/>
          <w:szCs w:val="22"/>
        </w:rPr>
        <w:t xml:space="preserve">For the purposes of the present Convention, the term ‘discrimination against women’ shall mean any </w:t>
      </w:r>
      <w:r w:rsidRPr="001F6ABB">
        <w:rPr>
          <w:rFonts w:hAnsi="標楷體"/>
          <w:sz w:val="22"/>
          <w:szCs w:val="22"/>
        </w:rPr>
        <w:t>distinction</w:t>
      </w:r>
      <w:r w:rsidRPr="00FC2D75">
        <w:rPr>
          <w:color w:val="000000"/>
          <w:sz w:val="22"/>
          <w:szCs w:val="22"/>
        </w:rPr>
        <w:t>,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w:t>
      </w:r>
      <w:r w:rsidRPr="00FC2D75" w:rsidDel="00DE302C">
        <w:rPr>
          <w:color w:val="000000"/>
          <w:sz w:val="22"/>
          <w:szCs w:val="22"/>
        </w:rPr>
        <w:t xml:space="preserve"> </w:t>
      </w:r>
      <w:r w:rsidRPr="00FC2D75">
        <w:rPr>
          <w:color w:val="000000"/>
          <w:sz w:val="22"/>
          <w:szCs w:val="22"/>
        </w:rPr>
        <w:t>economic, social, cultural, civil or any other field.”</w:t>
      </w:r>
    </w:p>
    <w:p w:rsidR="001F6ABB" w:rsidRPr="00FC2D75" w:rsidRDefault="001F6ABB" w:rsidP="001F6ABB">
      <w:pPr>
        <w:overflowPunct w:val="0"/>
        <w:spacing w:line="391" w:lineRule="exact"/>
        <w:ind w:left="682" w:hangingChars="310" w:hanging="682"/>
        <w:jc w:val="both"/>
        <w:rPr>
          <w:color w:val="000000"/>
          <w:sz w:val="22"/>
          <w:szCs w:val="22"/>
        </w:rPr>
      </w:pPr>
      <w:r w:rsidRPr="00FC2D75">
        <w:rPr>
          <w:rFonts w:hAnsi="標楷體"/>
          <w:color w:val="000000"/>
          <w:sz w:val="22"/>
          <w:szCs w:val="22"/>
        </w:rPr>
        <w:t>註三：</w:t>
      </w:r>
      <w:r w:rsidRPr="00FC2D75">
        <w:rPr>
          <w:sz w:val="22"/>
          <w:szCs w:val="22"/>
        </w:rPr>
        <w:t xml:space="preserve">“States Parties condemn discrimination against women in all its forms, agree to pursue by all appropriate </w:t>
      </w:r>
      <w:r w:rsidRPr="001F6ABB">
        <w:rPr>
          <w:rFonts w:hAnsi="標楷體"/>
          <w:sz w:val="22"/>
          <w:szCs w:val="22"/>
        </w:rPr>
        <w:t>means</w:t>
      </w:r>
      <w:r w:rsidRPr="00FC2D75">
        <w:rPr>
          <w:sz w:val="22"/>
          <w:szCs w:val="22"/>
        </w:rPr>
        <w:t xml:space="preserve"> and without delay a policy of eliminating discrimination against women and, to thi</w:t>
      </w:r>
      <w:r>
        <w:rPr>
          <w:sz w:val="22"/>
          <w:szCs w:val="22"/>
        </w:rPr>
        <w:t>s end, undertake:</w:t>
      </w:r>
      <w:r>
        <w:rPr>
          <w:rFonts w:hint="eastAsia"/>
          <w:sz w:val="22"/>
          <w:szCs w:val="22"/>
        </w:rPr>
        <w:t>……</w:t>
      </w:r>
      <w:r w:rsidRPr="00FC2D75">
        <w:rPr>
          <w:sz w:val="22"/>
          <w:szCs w:val="22"/>
        </w:rPr>
        <w:t>(e) To take all appropriate measures to eliminate discrimination against women by any person, organization or enterprise; (f) To take all appropriate measures, including legislation, to modify or abolish existing laws, regulations, customs and practices which constitut</w:t>
      </w:r>
      <w:r>
        <w:rPr>
          <w:sz w:val="22"/>
          <w:szCs w:val="22"/>
        </w:rPr>
        <w:t>e discrimination against women;</w:t>
      </w:r>
      <w:r>
        <w:rPr>
          <w:rFonts w:hint="eastAsia"/>
          <w:sz w:val="22"/>
          <w:szCs w:val="22"/>
        </w:rPr>
        <w:t>……</w:t>
      </w:r>
      <w:r w:rsidRPr="00FC2D75">
        <w:rPr>
          <w:sz w:val="22"/>
          <w:szCs w:val="22"/>
        </w:rPr>
        <w:t>”</w:t>
      </w:r>
    </w:p>
    <w:p w:rsidR="001F6ABB" w:rsidRPr="00FC2D75" w:rsidRDefault="001F6ABB" w:rsidP="001F6ABB">
      <w:pPr>
        <w:overflowPunct w:val="0"/>
        <w:spacing w:line="391" w:lineRule="exact"/>
        <w:ind w:left="682" w:hangingChars="310" w:hanging="682"/>
        <w:jc w:val="both"/>
        <w:rPr>
          <w:color w:val="000000"/>
          <w:sz w:val="22"/>
          <w:szCs w:val="22"/>
        </w:rPr>
      </w:pPr>
      <w:r w:rsidRPr="00FC2D75">
        <w:rPr>
          <w:rFonts w:hAnsi="標楷體"/>
          <w:color w:val="000000"/>
          <w:sz w:val="22"/>
          <w:szCs w:val="22"/>
        </w:rPr>
        <w:t>註四：</w:t>
      </w:r>
      <w:r w:rsidRPr="00FC2D75">
        <w:rPr>
          <w:sz w:val="22"/>
          <w:szCs w:val="22"/>
        </w:rPr>
        <w:t>“States Parties shall take all appropriate measures: (a) To modify the social and cultural patterns of conduct of men and women, with a view to achieving the elimination of prejudices and customary and all other practices which are based on the idea of the inferiority or the superiority of either of the sexes or on stere</w:t>
      </w:r>
      <w:r>
        <w:rPr>
          <w:sz w:val="22"/>
          <w:szCs w:val="22"/>
        </w:rPr>
        <w:t>otyped roles for men and women;</w:t>
      </w:r>
      <w:r>
        <w:rPr>
          <w:rFonts w:hint="eastAsia"/>
          <w:sz w:val="22"/>
          <w:szCs w:val="22"/>
        </w:rPr>
        <w:t>……</w:t>
      </w:r>
      <w:r w:rsidRPr="00FC2D75">
        <w:rPr>
          <w:sz w:val="22"/>
          <w:szCs w:val="22"/>
        </w:rPr>
        <w:t>”</w:t>
      </w:r>
    </w:p>
    <w:p w:rsidR="00946876" w:rsidRDefault="00946876" w:rsidP="00946876">
      <w:pPr>
        <w:kinsoku w:val="0"/>
        <w:overflowPunct w:val="0"/>
        <w:spacing w:line="391" w:lineRule="exact"/>
        <w:jc w:val="both"/>
        <w:rPr>
          <w:rFonts w:ascii="華康粗黑體" w:eastAsia="華康粗黑體" w:hAnsi="標楷體" w:hint="eastAsia"/>
          <w:bCs/>
          <w:color w:val="000000"/>
          <w:kern w:val="0"/>
          <w:sz w:val="28"/>
          <w:szCs w:val="28"/>
        </w:rPr>
      </w:pPr>
    </w:p>
    <w:p w:rsidR="00946876" w:rsidRPr="00946876" w:rsidRDefault="00946876" w:rsidP="00946876">
      <w:pPr>
        <w:kinsoku w:val="0"/>
        <w:overflowPunct w:val="0"/>
        <w:spacing w:line="391" w:lineRule="exact"/>
        <w:jc w:val="both"/>
        <w:rPr>
          <w:rFonts w:ascii="華康粗黑體" w:eastAsia="華康粗黑體" w:hAnsi="標楷體"/>
          <w:bCs/>
          <w:color w:val="000000"/>
          <w:kern w:val="0"/>
          <w:sz w:val="28"/>
          <w:szCs w:val="28"/>
        </w:rPr>
      </w:pPr>
      <w:r>
        <w:rPr>
          <w:rFonts w:ascii="華康粗黑體" w:eastAsia="華康粗黑體" w:hAnsi="標楷體" w:hint="eastAsia"/>
          <w:bCs/>
          <w:color w:val="000000"/>
          <w:kern w:val="0"/>
          <w:sz w:val="28"/>
          <w:szCs w:val="28"/>
        </w:rPr>
        <w:t>【</w:t>
      </w:r>
      <w:r w:rsidRPr="00946876">
        <w:rPr>
          <w:rFonts w:ascii="華康粗黑體" w:eastAsia="華康粗黑體" w:hAnsi="標楷體"/>
          <w:bCs/>
          <w:color w:val="000000"/>
          <w:kern w:val="0"/>
          <w:sz w:val="28"/>
          <w:szCs w:val="28"/>
        </w:rPr>
        <w:t>編按：以下</w:t>
      </w:r>
      <w:r w:rsidR="0054042F" w:rsidRPr="00946876">
        <w:rPr>
          <w:rFonts w:ascii="華康粗黑體" w:eastAsia="華康粗黑體" w:hAnsi="標楷體"/>
          <w:bCs/>
          <w:color w:val="000000"/>
          <w:kern w:val="0"/>
          <w:sz w:val="28"/>
          <w:szCs w:val="28"/>
        </w:rPr>
        <w:t>照錄</w:t>
      </w:r>
      <w:r w:rsidRPr="00946876">
        <w:rPr>
          <w:rFonts w:ascii="華康粗黑體" w:eastAsia="華康粗黑體" w:hAnsi="標楷體"/>
          <w:bCs/>
          <w:color w:val="000000"/>
          <w:kern w:val="0"/>
          <w:sz w:val="28"/>
          <w:szCs w:val="28"/>
        </w:rPr>
        <w:t>釋憲聲請書原文</w:t>
      </w:r>
      <w:r>
        <w:rPr>
          <w:rFonts w:ascii="華康粗黑體" w:eastAsia="華康粗黑體" w:hAnsi="標楷體" w:hint="eastAsia"/>
          <w:bCs/>
          <w:color w:val="000000"/>
          <w:kern w:val="0"/>
          <w:sz w:val="28"/>
          <w:szCs w:val="28"/>
        </w:rPr>
        <w:t>】</w:t>
      </w:r>
    </w:p>
    <w:p w:rsidR="00C35CBD" w:rsidRPr="003618C7" w:rsidRDefault="00C35CBD" w:rsidP="00C35CBD">
      <w:pPr>
        <w:kinsoku w:val="0"/>
        <w:overflowPunct w:val="0"/>
        <w:spacing w:line="391" w:lineRule="exact"/>
        <w:jc w:val="both"/>
        <w:rPr>
          <w:rFonts w:ascii="華康粗黑體" w:eastAsia="華康粗黑體" w:hAnsi="標楷體"/>
          <w:bCs/>
          <w:color w:val="000000"/>
          <w:kern w:val="0"/>
          <w:sz w:val="28"/>
          <w:szCs w:val="28"/>
        </w:rPr>
      </w:pPr>
      <w:r w:rsidRPr="003618C7">
        <w:rPr>
          <w:rFonts w:ascii="華康粗黑體" w:eastAsia="華康粗黑體" w:hAnsi="標楷體"/>
          <w:bCs/>
          <w:color w:val="000000"/>
          <w:kern w:val="0"/>
          <w:sz w:val="28"/>
          <w:szCs w:val="28"/>
        </w:rPr>
        <w:t>抄</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3618C7">
        <w:rPr>
          <w:rFonts w:ascii="華康粗黑體" w:eastAsia="華康粗黑體" w:hAnsi="標楷體"/>
          <w:bCs/>
          <w:color w:val="000000"/>
          <w:kern w:val="0"/>
          <w:sz w:val="28"/>
          <w:szCs w:val="28"/>
        </w:rPr>
        <w:t>、</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3618C7">
        <w:rPr>
          <w:rFonts w:ascii="華康粗黑體" w:eastAsia="華康粗黑體" w:hAnsi="標楷體"/>
          <w:bCs/>
          <w:color w:val="000000"/>
          <w:kern w:val="0"/>
          <w:sz w:val="28"/>
          <w:szCs w:val="28"/>
        </w:rPr>
        <w:t>釋憲聲請書</w:t>
      </w:r>
    </w:p>
    <w:p w:rsidR="00C35CBD" w:rsidRPr="004D153A" w:rsidRDefault="00C35CBD" w:rsidP="00C35CBD">
      <w:pPr>
        <w:kinsoku w:val="0"/>
        <w:overflowPunct w:val="0"/>
        <w:spacing w:line="391" w:lineRule="exact"/>
        <w:jc w:val="both"/>
        <w:rPr>
          <w:sz w:val="28"/>
          <w:szCs w:val="28"/>
        </w:rPr>
      </w:pPr>
      <w:r w:rsidRPr="004D153A">
        <w:rPr>
          <w:rFonts w:hAnsi="標楷體"/>
          <w:sz w:val="28"/>
          <w:szCs w:val="28"/>
        </w:rPr>
        <w:t>為聲請釋憲事：</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一、聲請釋憲之主旨：</w:t>
      </w:r>
    </w:p>
    <w:p w:rsidR="00C35CBD" w:rsidRPr="004D153A" w:rsidRDefault="00C35CBD" w:rsidP="00C35CBD">
      <w:pPr>
        <w:kinsoku w:val="0"/>
        <w:overflowPunct w:val="0"/>
        <w:spacing w:line="391" w:lineRule="exact"/>
        <w:ind w:left="595" w:firstLine="595"/>
        <w:jc w:val="both"/>
        <w:rPr>
          <w:sz w:val="28"/>
          <w:szCs w:val="28"/>
        </w:rPr>
      </w:pPr>
      <w:r w:rsidRPr="004D153A">
        <w:rPr>
          <w:rFonts w:hAnsi="標楷體"/>
          <w:sz w:val="28"/>
          <w:szCs w:val="28"/>
        </w:rPr>
        <w:lastRenderedPageBreak/>
        <w:t>祭祀公業雖係地方習慣，仍不得違反憲法第七條男女平權之原則，其未經全體派下員同意所訂立欠管理章程，限制死亡派下</w:t>
      </w:r>
      <w:r>
        <w:rPr>
          <w:rFonts w:hAnsi="標楷體" w:hint="eastAsia"/>
          <w:sz w:val="28"/>
          <w:szCs w:val="28"/>
        </w:rPr>
        <w:t>員所遺派下</w:t>
      </w:r>
      <w:r w:rsidRPr="004D153A">
        <w:rPr>
          <w:rFonts w:hAnsi="標楷體"/>
          <w:sz w:val="28"/>
          <w:szCs w:val="28"/>
        </w:rPr>
        <w:t>權財產，女系子</w:t>
      </w:r>
      <w:r>
        <w:rPr>
          <w:rFonts w:hAnsi="標楷體"/>
          <w:sz w:val="28"/>
          <w:szCs w:val="28"/>
        </w:rPr>
        <w:t>孫不得繼承，違反該規定，該違反部分之規定無效，各級審判法院不得</w:t>
      </w:r>
      <w:r>
        <w:rPr>
          <w:rFonts w:hAnsi="標楷體" w:hint="eastAsia"/>
          <w:sz w:val="28"/>
          <w:szCs w:val="28"/>
        </w:rPr>
        <w:t>援</w:t>
      </w:r>
      <w:r w:rsidRPr="004D153A">
        <w:rPr>
          <w:rFonts w:hAnsi="標楷體"/>
          <w:sz w:val="28"/>
          <w:szCs w:val="28"/>
        </w:rPr>
        <w:t>用。</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二、聲請釋憲之理由：</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（一）「人民於其憲法上所保障之權利，遭受不法侵害，經依法定程序提起訴訟，對於確定終局裁判所適用之法律或命令，發生有牴觸憲法之疑義</w:t>
      </w:r>
      <w:r>
        <w:rPr>
          <w:rFonts w:hAnsi="標楷體" w:hint="eastAsia"/>
          <w:sz w:val="28"/>
          <w:szCs w:val="28"/>
        </w:rPr>
        <w:t>者</w:t>
      </w:r>
      <w:r w:rsidRPr="004D153A">
        <w:rPr>
          <w:rFonts w:hAnsi="標楷體"/>
          <w:sz w:val="28"/>
          <w:szCs w:val="28"/>
        </w:rPr>
        <w:t>，得聲請解釋憲法」；司法院大法官會議法第四條第一項第二款著有明文。</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（二）「確定判決消極的不適用法規，顯然影響裁判者，自屬民事訴訟法第四百九十六條</w:t>
      </w:r>
      <w:r w:rsidRPr="004D153A">
        <w:rPr>
          <w:rFonts w:hAnsi="標楷體"/>
          <w:bCs/>
          <w:color w:val="000000"/>
          <w:kern w:val="0"/>
          <w:sz w:val="28"/>
          <w:szCs w:val="28"/>
        </w:rPr>
        <w:t>第一</w:t>
      </w:r>
      <w:r w:rsidRPr="004D153A">
        <w:rPr>
          <w:rFonts w:hAnsi="標楷體"/>
          <w:sz w:val="28"/>
          <w:szCs w:val="28"/>
        </w:rPr>
        <w:t>項第一款所定適用法規顯有錯誤之範圍，應許當事人對之提起再審之訴，以貫徹憲法保障人民權益之本旨。」最高法院釋字第</w:t>
      </w:r>
      <w:r w:rsidRPr="004D153A">
        <w:rPr>
          <w:sz w:val="28"/>
          <w:szCs w:val="28"/>
        </w:rPr>
        <w:t>177</w:t>
      </w:r>
      <w:r w:rsidRPr="004D153A">
        <w:rPr>
          <w:rFonts w:hAnsi="標楷體"/>
          <w:sz w:val="28"/>
          <w:szCs w:val="28"/>
        </w:rPr>
        <w:t>號亦解釋在案，至於所稱確定判決消極的不適用法規，涉有疑義，該確定判決之當事人，非不可依上列規定聲請釋憲。</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（三）本事件聲請釋憲之確定判決為台彎高等法院</w:t>
      </w:r>
      <w:r w:rsidRPr="004D153A">
        <w:rPr>
          <w:sz w:val="28"/>
          <w:szCs w:val="28"/>
        </w:rPr>
        <w:t>97</w:t>
      </w:r>
      <w:r w:rsidRPr="004D153A">
        <w:rPr>
          <w:rFonts w:hAnsi="標楷體"/>
          <w:sz w:val="28"/>
          <w:szCs w:val="28"/>
        </w:rPr>
        <w:t>年上字第</w:t>
      </w:r>
      <w:r w:rsidRPr="004D153A">
        <w:rPr>
          <w:sz w:val="28"/>
          <w:szCs w:val="28"/>
        </w:rPr>
        <w:t>617</w:t>
      </w:r>
      <w:r w:rsidRPr="004D153A">
        <w:rPr>
          <w:rFonts w:hAnsi="標楷體"/>
          <w:sz w:val="28"/>
          <w:szCs w:val="28"/>
        </w:rPr>
        <w:t>號及最高法院</w:t>
      </w:r>
      <w:r w:rsidRPr="004D153A">
        <w:rPr>
          <w:sz w:val="28"/>
          <w:szCs w:val="28"/>
        </w:rPr>
        <w:t>99</w:t>
      </w:r>
      <w:r w:rsidRPr="004D153A">
        <w:rPr>
          <w:rFonts w:hAnsi="標楷體"/>
          <w:sz w:val="28"/>
          <w:szCs w:val="28"/>
        </w:rPr>
        <w:t>年台上字第</w:t>
      </w:r>
      <w:r w:rsidRPr="004D153A">
        <w:rPr>
          <w:sz w:val="28"/>
          <w:szCs w:val="28"/>
        </w:rPr>
        <w:t>963</w:t>
      </w:r>
      <w:r w:rsidRPr="004D153A">
        <w:rPr>
          <w:rFonts w:hAnsi="標楷體"/>
          <w:sz w:val="28"/>
          <w:szCs w:val="28"/>
        </w:rPr>
        <w:t>號民事判決。</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（四）上列判決消極的不適用憲法第七條男女平權之規定，顯然影響於裁判，所謂是否消極的不適用憲法第七條，以致影響裁判，涉有疑義，聲請人為該確定判決當事人，非不可依上規定聲請釋憲。</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（五）該確定判決</w:t>
      </w:r>
      <w:r w:rsidR="00AC24E7">
        <w:rPr>
          <w:rFonts w:hAnsi="標楷體" w:hint="eastAsia"/>
          <w:sz w:val="28"/>
          <w:szCs w:val="28"/>
        </w:rPr>
        <w:t>之二審判決</w:t>
      </w:r>
      <w:r w:rsidRPr="004D153A">
        <w:rPr>
          <w:rFonts w:hAnsi="標楷體"/>
          <w:sz w:val="28"/>
          <w:szCs w:val="28"/>
        </w:rPr>
        <w:t>之理由稱：「上訴人主張：</w:t>
      </w:r>
      <w:r w:rsidR="00FB660C">
        <w:rPr>
          <w:rFonts w:hAnsi="標楷體"/>
          <w:sz w:val="28"/>
          <w:szCs w:val="28"/>
        </w:rPr>
        <w:t>呂○○</w:t>
      </w:r>
      <w:r w:rsidRPr="004D153A">
        <w:rPr>
          <w:rFonts w:hAnsi="標楷體"/>
          <w:sz w:val="28"/>
          <w:szCs w:val="28"/>
        </w:rPr>
        <w:t>為使上訴人繼承本家宗祧，故令上訴人</w:t>
      </w:r>
      <w:r w:rsidR="00ED3C15">
        <w:rPr>
          <w:rFonts w:hAnsi="標楷體"/>
          <w:sz w:val="28"/>
          <w:szCs w:val="28"/>
        </w:rPr>
        <w:t>呂○○</w:t>
      </w:r>
      <w:r w:rsidRPr="004D153A">
        <w:rPr>
          <w:rFonts w:hAnsi="標楷體"/>
          <w:sz w:val="28"/>
          <w:szCs w:val="28"/>
        </w:rPr>
        <w:t>招贅夫，生子從母姓，且</w:t>
      </w:r>
      <w:r w:rsidR="00FB660C">
        <w:rPr>
          <w:rFonts w:hAnsi="標楷體"/>
          <w:sz w:val="28"/>
          <w:szCs w:val="28"/>
        </w:rPr>
        <w:t>呂○○</w:t>
      </w:r>
      <w:r w:rsidRPr="004D153A">
        <w:rPr>
          <w:rFonts w:hAnsi="標楷體"/>
          <w:sz w:val="28"/>
          <w:szCs w:val="28"/>
        </w:rPr>
        <w:t>自</w:t>
      </w:r>
      <w:r w:rsidRPr="004D153A">
        <w:rPr>
          <w:sz w:val="28"/>
          <w:szCs w:val="28"/>
        </w:rPr>
        <w:t>75</w:t>
      </w:r>
      <w:r w:rsidRPr="004D153A">
        <w:rPr>
          <w:rFonts w:hAnsi="標楷體"/>
          <w:sz w:val="28"/>
          <w:szCs w:val="28"/>
        </w:rPr>
        <w:t>年起由</w:t>
      </w:r>
      <w:r w:rsidR="00ED3C15">
        <w:rPr>
          <w:rFonts w:hAnsi="標楷體"/>
          <w:sz w:val="28"/>
          <w:szCs w:val="28"/>
        </w:rPr>
        <w:t>呂○○</w:t>
      </w:r>
      <w:r w:rsidRPr="004D153A">
        <w:rPr>
          <w:rFonts w:hAnsi="標楷體"/>
          <w:sz w:val="28"/>
          <w:szCs w:val="28"/>
        </w:rPr>
        <w:t>扶養，</w:t>
      </w:r>
      <w:r w:rsidR="00FB660C">
        <w:rPr>
          <w:rFonts w:hAnsi="標楷體"/>
          <w:sz w:val="28"/>
          <w:szCs w:val="28"/>
        </w:rPr>
        <w:t>呂○○</w:t>
      </w:r>
      <w:r w:rsidRPr="004D153A">
        <w:rPr>
          <w:rFonts w:hAnsi="標楷體"/>
          <w:sz w:val="28"/>
          <w:szCs w:val="28"/>
        </w:rPr>
        <w:t>死亡後，亦由上訴人</w:t>
      </w:r>
      <w:r w:rsidR="00ED3C15">
        <w:rPr>
          <w:rFonts w:hAnsi="標楷體"/>
          <w:sz w:val="28"/>
          <w:szCs w:val="28"/>
        </w:rPr>
        <w:t>呂○○</w:t>
      </w:r>
      <w:r w:rsidRPr="004D153A">
        <w:rPr>
          <w:rFonts w:hAnsi="標楷體"/>
          <w:sz w:val="28"/>
          <w:szCs w:val="28"/>
        </w:rPr>
        <w:t>負責喪葬事宜、供奉其神主牌，</w:t>
      </w:r>
      <w:r w:rsidR="00FB660C">
        <w:rPr>
          <w:rFonts w:hAnsi="標楷體"/>
          <w:sz w:val="28"/>
          <w:szCs w:val="28"/>
        </w:rPr>
        <w:t>呂○○</w:t>
      </w:r>
      <w:r w:rsidRPr="004D153A">
        <w:rPr>
          <w:rFonts w:hAnsi="標楷體"/>
          <w:sz w:val="28"/>
          <w:szCs w:val="28"/>
        </w:rPr>
        <w:t>之墓碑亦鐫刻「陽三大房（包括上訴人</w:t>
      </w:r>
      <w:r w:rsidR="00ED3C15">
        <w:rPr>
          <w:rFonts w:hAnsi="標楷體"/>
          <w:sz w:val="28"/>
          <w:szCs w:val="28"/>
        </w:rPr>
        <w:t>呂</w:t>
      </w:r>
      <w:r w:rsidR="00992B59">
        <w:rPr>
          <w:rFonts w:hAnsi="標楷體"/>
          <w:sz w:val="28"/>
          <w:szCs w:val="28"/>
        </w:rPr>
        <w:t>○</w:t>
      </w:r>
      <w:r w:rsidR="000E6AA2">
        <w:rPr>
          <w:rFonts w:hAnsi="標楷體"/>
          <w:sz w:val="28"/>
          <w:szCs w:val="28"/>
        </w:rPr>
        <w:br/>
      </w:r>
      <w:r w:rsidR="000E6AA2">
        <w:rPr>
          <w:rFonts w:hAnsi="標楷體"/>
          <w:sz w:val="28"/>
          <w:szCs w:val="28"/>
        </w:rPr>
        <w:t>○</w:t>
      </w:r>
      <w:r w:rsidRPr="004D153A">
        <w:rPr>
          <w:rFonts w:hAnsi="標楷體"/>
          <w:sz w:val="28"/>
          <w:szCs w:val="28"/>
        </w:rPr>
        <w:t>）立石」字樣，上訴人自得繼承</w:t>
      </w:r>
      <w:r w:rsidR="00FB660C">
        <w:rPr>
          <w:rFonts w:hAnsi="標楷體"/>
          <w:sz w:val="28"/>
          <w:szCs w:val="28"/>
        </w:rPr>
        <w:t>呂○○</w:t>
      </w:r>
      <w:r w:rsidRPr="004D153A">
        <w:rPr>
          <w:rFonts w:hAnsi="標楷體"/>
          <w:sz w:val="28"/>
          <w:szCs w:val="28"/>
        </w:rPr>
        <w:t>之派下權云云，並提出照片、墓地使用許可證、埋葬許可證、繳款書為證（原審卷第</w:t>
      </w:r>
      <w:r w:rsidRPr="004D153A">
        <w:rPr>
          <w:sz w:val="28"/>
          <w:szCs w:val="28"/>
        </w:rPr>
        <w:t>127</w:t>
      </w:r>
      <w:r w:rsidRPr="004D153A">
        <w:rPr>
          <w:rFonts w:hAnsi="標楷體"/>
          <w:sz w:val="28"/>
          <w:szCs w:val="28"/>
        </w:rPr>
        <w:t>、</w:t>
      </w:r>
      <w:r w:rsidRPr="004D153A">
        <w:rPr>
          <w:sz w:val="28"/>
          <w:szCs w:val="28"/>
        </w:rPr>
        <w:t>184</w:t>
      </w:r>
      <w:r w:rsidRPr="004D153A">
        <w:rPr>
          <w:rFonts w:hAnsi="標楷體"/>
          <w:sz w:val="28"/>
          <w:szCs w:val="28"/>
        </w:rPr>
        <w:t>、</w:t>
      </w:r>
      <w:r w:rsidRPr="004D153A">
        <w:rPr>
          <w:sz w:val="28"/>
          <w:szCs w:val="28"/>
        </w:rPr>
        <w:t>208</w:t>
      </w:r>
      <w:r w:rsidRPr="004D153A">
        <w:rPr>
          <w:rFonts w:hAnsi="標楷體"/>
          <w:sz w:val="28"/>
          <w:szCs w:val="28"/>
        </w:rPr>
        <w:t>至</w:t>
      </w:r>
      <w:r w:rsidRPr="004D153A">
        <w:rPr>
          <w:sz w:val="28"/>
          <w:szCs w:val="28"/>
        </w:rPr>
        <w:t>210</w:t>
      </w:r>
      <w:r w:rsidRPr="004D153A">
        <w:rPr>
          <w:rFonts w:hAnsi="標楷體"/>
          <w:sz w:val="28"/>
          <w:szCs w:val="28"/>
        </w:rPr>
        <w:t>頁；本院卷</w:t>
      </w:r>
      <w:r w:rsidRPr="004D153A">
        <w:rPr>
          <w:sz w:val="28"/>
          <w:szCs w:val="28"/>
        </w:rPr>
        <w:t>2</w:t>
      </w:r>
      <w:r w:rsidRPr="004D153A">
        <w:rPr>
          <w:rFonts w:hAnsi="標楷體"/>
          <w:sz w:val="28"/>
          <w:szCs w:val="28"/>
        </w:rPr>
        <w:t>第</w:t>
      </w:r>
      <w:r w:rsidRPr="004D153A">
        <w:rPr>
          <w:sz w:val="28"/>
          <w:szCs w:val="28"/>
        </w:rPr>
        <w:t>108</w:t>
      </w:r>
      <w:r w:rsidRPr="004D153A">
        <w:rPr>
          <w:rFonts w:hAnsi="標楷體"/>
          <w:sz w:val="28"/>
          <w:szCs w:val="28"/>
        </w:rPr>
        <w:t>、</w:t>
      </w:r>
      <w:r w:rsidRPr="004D153A">
        <w:rPr>
          <w:sz w:val="28"/>
          <w:szCs w:val="28"/>
        </w:rPr>
        <w:t>327</w:t>
      </w:r>
      <w:r w:rsidRPr="004D153A">
        <w:rPr>
          <w:rFonts w:hAnsi="標楷體"/>
          <w:sz w:val="28"/>
          <w:szCs w:val="28"/>
        </w:rPr>
        <w:t>、</w:t>
      </w:r>
      <w:r w:rsidRPr="004D153A">
        <w:rPr>
          <w:sz w:val="28"/>
          <w:szCs w:val="28"/>
        </w:rPr>
        <w:t>328</w:t>
      </w:r>
      <w:r w:rsidRPr="004D153A">
        <w:rPr>
          <w:rFonts w:hAnsi="標楷體"/>
          <w:sz w:val="28"/>
          <w:szCs w:val="28"/>
        </w:rPr>
        <w:t>頁；卷</w:t>
      </w:r>
      <w:r w:rsidRPr="004D153A">
        <w:rPr>
          <w:sz w:val="28"/>
          <w:szCs w:val="28"/>
        </w:rPr>
        <w:t>3</w:t>
      </w:r>
      <w:r w:rsidRPr="004D153A">
        <w:rPr>
          <w:rFonts w:hAnsi="標楷體"/>
          <w:sz w:val="28"/>
          <w:szCs w:val="28"/>
        </w:rPr>
        <w:t>第</w:t>
      </w:r>
      <w:r w:rsidRPr="004D153A">
        <w:rPr>
          <w:sz w:val="28"/>
          <w:szCs w:val="28"/>
        </w:rPr>
        <w:t>5</w:t>
      </w:r>
      <w:r w:rsidRPr="004D153A">
        <w:rPr>
          <w:rFonts w:hAnsi="標楷體"/>
          <w:sz w:val="28"/>
          <w:szCs w:val="28"/>
        </w:rPr>
        <w:t>、</w:t>
      </w:r>
      <w:r w:rsidRPr="004D153A">
        <w:rPr>
          <w:sz w:val="28"/>
          <w:szCs w:val="28"/>
        </w:rPr>
        <w:t>23</w:t>
      </w:r>
      <w:r w:rsidRPr="004D153A">
        <w:rPr>
          <w:rFonts w:hAnsi="標楷體"/>
          <w:sz w:val="28"/>
          <w:szCs w:val="28"/>
        </w:rPr>
        <w:t>、</w:t>
      </w:r>
      <w:r w:rsidRPr="004D153A">
        <w:rPr>
          <w:sz w:val="28"/>
          <w:szCs w:val="28"/>
        </w:rPr>
        <w:t>24</w:t>
      </w:r>
      <w:r w:rsidRPr="004D153A">
        <w:rPr>
          <w:rFonts w:hAnsi="標楷體"/>
          <w:sz w:val="28"/>
          <w:szCs w:val="28"/>
        </w:rPr>
        <w:t>、</w:t>
      </w:r>
      <w:r w:rsidRPr="004D153A">
        <w:rPr>
          <w:sz w:val="28"/>
          <w:szCs w:val="28"/>
        </w:rPr>
        <w:t>102</w:t>
      </w:r>
      <w:r w:rsidRPr="004D153A">
        <w:rPr>
          <w:rFonts w:hAnsi="標楷體"/>
          <w:sz w:val="28"/>
          <w:szCs w:val="28"/>
        </w:rPr>
        <w:t>、</w:t>
      </w:r>
      <w:r w:rsidRPr="004D153A">
        <w:rPr>
          <w:sz w:val="28"/>
          <w:szCs w:val="28"/>
        </w:rPr>
        <w:t>103</w:t>
      </w:r>
      <w:r w:rsidRPr="004D153A">
        <w:rPr>
          <w:rFonts w:hAnsi="標楷體"/>
          <w:sz w:val="28"/>
          <w:szCs w:val="28"/>
        </w:rPr>
        <w:t>頁）。惟查該公業經登記在案派下員</w:t>
      </w:r>
      <w:r w:rsidRPr="004D153A">
        <w:rPr>
          <w:sz w:val="28"/>
          <w:szCs w:val="28"/>
        </w:rPr>
        <w:t>49</w:t>
      </w:r>
      <w:r w:rsidRPr="004D153A">
        <w:rPr>
          <w:rFonts w:hAnsi="標楷體"/>
          <w:sz w:val="28"/>
          <w:szCs w:val="28"/>
        </w:rPr>
        <w:t>名中之呂</w:t>
      </w:r>
      <w:r w:rsidR="00992B59">
        <w:rPr>
          <w:rFonts w:hAnsi="標楷體"/>
          <w:sz w:val="28"/>
          <w:szCs w:val="28"/>
        </w:rPr>
        <w:t>○○</w:t>
      </w:r>
      <w:r w:rsidRPr="004D153A">
        <w:rPr>
          <w:rFonts w:hAnsi="標楷體"/>
          <w:sz w:val="28"/>
          <w:szCs w:val="28"/>
        </w:rPr>
        <w:t>等</w:t>
      </w:r>
      <w:r w:rsidRPr="004D153A">
        <w:rPr>
          <w:sz w:val="28"/>
          <w:szCs w:val="28"/>
        </w:rPr>
        <w:t>44</w:t>
      </w:r>
      <w:r w:rsidRPr="004D153A">
        <w:rPr>
          <w:rFonts w:hAnsi="標楷體"/>
          <w:sz w:val="28"/>
          <w:szCs w:val="28"/>
        </w:rPr>
        <w:t>名訂立，未登記在案派下員全未參與訂立之管理章程第</w:t>
      </w:r>
      <w:r w:rsidRPr="004D153A">
        <w:rPr>
          <w:sz w:val="28"/>
          <w:szCs w:val="28"/>
        </w:rPr>
        <w:t>4</w:t>
      </w:r>
      <w:r w:rsidRPr="004D153A">
        <w:rPr>
          <w:rFonts w:hAnsi="標楷體"/>
          <w:sz w:val="28"/>
          <w:szCs w:val="28"/>
        </w:rPr>
        <w:t>條排除女系直屬有權繼承人得繼承派下權，且並無以派下員之</w:t>
      </w:r>
      <w:r w:rsidR="00AC24E7">
        <w:rPr>
          <w:rFonts w:hAnsi="標楷體" w:hint="eastAsia"/>
          <w:sz w:val="28"/>
          <w:szCs w:val="28"/>
        </w:rPr>
        <w:t>女</w:t>
      </w:r>
      <w:r w:rsidRPr="004D153A">
        <w:rPr>
          <w:rFonts w:hAnsi="標楷體"/>
          <w:sz w:val="28"/>
          <w:szCs w:val="28"/>
        </w:rPr>
        <w:t>系直屬有權繼承人有扶養、埋葬派下員及事實上承繼該派下員宗祧之事實，例外得繼承派下權之規定。則縱令上訴人有扶養、埋葬</w:t>
      </w:r>
      <w:r w:rsidR="00FB660C">
        <w:rPr>
          <w:rFonts w:hAnsi="標楷體"/>
          <w:sz w:val="28"/>
          <w:szCs w:val="28"/>
        </w:rPr>
        <w:t>呂○○</w:t>
      </w:r>
      <w:r w:rsidRPr="004D153A">
        <w:rPr>
          <w:rFonts w:hAnsi="標楷體"/>
          <w:sz w:val="28"/>
          <w:szCs w:val="28"/>
        </w:rPr>
        <w:t>，及承繼</w:t>
      </w:r>
      <w:r w:rsidR="00FB660C">
        <w:rPr>
          <w:rFonts w:hAnsi="標楷體"/>
          <w:sz w:val="28"/>
          <w:szCs w:val="28"/>
        </w:rPr>
        <w:t>呂○○</w:t>
      </w:r>
      <w:r w:rsidRPr="004D153A">
        <w:rPr>
          <w:rFonts w:hAnsi="標楷體"/>
          <w:sz w:val="28"/>
          <w:szCs w:val="28"/>
        </w:rPr>
        <w:t>宗祧之事實，依上開規定，上訴人仍無從主張繼承</w:t>
      </w:r>
      <w:r w:rsidR="00FB660C">
        <w:rPr>
          <w:rFonts w:hAnsi="標楷體"/>
          <w:sz w:val="28"/>
          <w:szCs w:val="28"/>
        </w:rPr>
        <w:t>呂○○</w:t>
      </w:r>
      <w:r w:rsidRPr="004D153A">
        <w:rPr>
          <w:rFonts w:hAnsi="標楷體"/>
          <w:sz w:val="28"/>
          <w:szCs w:val="28"/>
        </w:rPr>
        <w:t>派下權，故上訴人此部分主張亦非可採。」云云，排斥女子繼承人，使不得享有祭祀公業派下權，明顯違反憲法第七條之規定。</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（六）最高法院上列判決理由稱：「經核於法並無違誤」（正本第</w:t>
      </w:r>
      <w:r w:rsidRPr="004D153A">
        <w:rPr>
          <w:sz w:val="28"/>
          <w:szCs w:val="28"/>
        </w:rPr>
        <w:t>3</w:t>
      </w:r>
      <w:r w:rsidRPr="004D153A">
        <w:rPr>
          <w:rFonts w:hAnsi="標楷體"/>
          <w:sz w:val="28"/>
          <w:szCs w:val="28"/>
        </w:rPr>
        <w:t>頁倒數第</w:t>
      </w:r>
      <w:r w:rsidRPr="004D153A">
        <w:rPr>
          <w:sz w:val="28"/>
          <w:szCs w:val="28"/>
        </w:rPr>
        <w:t>4</w:t>
      </w:r>
      <w:r w:rsidRPr="004D153A">
        <w:rPr>
          <w:rFonts w:hAnsi="標楷體"/>
          <w:sz w:val="28"/>
          <w:szCs w:val="28"/>
        </w:rPr>
        <w:lastRenderedPageBreak/>
        <w:t>行），消極的不適用憲法第七條，以糾正二審</w:t>
      </w:r>
      <w:r w:rsidR="00AC24E7">
        <w:rPr>
          <w:rFonts w:hAnsi="標楷體"/>
          <w:sz w:val="28"/>
          <w:szCs w:val="28"/>
        </w:rPr>
        <w:t>判決之違法，亦有消極的不適用憲法第七條男女平權之規定，以致上列</w:t>
      </w:r>
      <w:r w:rsidR="00AC24E7">
        <w:rPr>
          <w:rFonts w:hAnsi="標楷體" w:hint="eastAsia"/>
          <w:sz w:val="28"/>
          <w:szCs w:val="28"/>
        </w:rPr>
        <w:t>二</w:t>
      </w:r>
      <w:r w:rsidRPr="004D153A">
        <w:rPr>
          <w:rFonts w:hAnsi="標楷體"/>
          <w:sz w:val="28"/>
          <w:szCs w:val="28"/>
        </w:rPr>
        <w:t>審判決違法，顯然影響於裁判，最高法院該項核定亦係違反憲法第七條。</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（七）祭祀公業</w:t>
      </w:r>
      <w:r w:rsidR="00F37BB7">
        <w:rPr>
          <w:rFonts w:hAnsi="標楷體"/>
          <w:sz w:val="28"/>
          <w:szCs w:val="28"/>
        </w:rPr>
        <w:t>呂○○</w:t>
      </w:r>
      <w:r w:rsidRPr="004D153A">
        <w:rPr>
          <w:rFonts w:hAnsi="標楷體"/>
          <w:sz w:val="28"/>
          <w:szCs w:val="28"/>
        </w:rPr>
        <w:t>制定之管理章程其第四條違反憲法第七條，該違法部分各級審判法院，</w:t>
      </w:r>
      <w:r w:rsidRPr="004D153A">
        <w:rPr>
          <w:rFonts w:hAnsi="標楷體"/>
          <w:bCs/>
          <w:color w:val="000000"/>
          <w:kern w:val="0"/>
          <w:sz w:val="28"/>
          <w:szCs w:val="28"/>
        </w:rPr>
        <w:t>不得</w:t>
      </w:r>
      <w:r w:rsidRPr="004D153A">
        <w:rPr>
          <w:rFonts w:hAnsi="標楷體"/>
          <w:sz w:val="28"/>
          <w:szCs w:val="28"/>
        </w:rPr>
        <w:t>授用，說明如下：</w:t>
      </w:r>
    </w:p>
    <w:p w:rsidR="00C35CBD" w:rsidRPr="004D153A" w:rsidRDefault="00C35CBD" w:rsidP="001B400B">
      <w:pPr>
        <w:kinsoku w:val="0"/>
        <w:overflowPunct w:val="0"/>
        <w:spacing w:line="391" w:lineRule="exact"/>
        <w:ind w:left="1758" w:hanging="227"/>
        <w:jc w:val="both"/>
        <w:rPr>
          <w:sz w:val="28"/>
          <w:szCs w:val="28"/>
        </w:rPr>
      </w:pPr>
      <w:r w:rsidRPr="004D153A">
        <w:rPr>
          <w:sz w:val="28"/>
          <w:szCs w:val="28"/>
        </w:rPr>
        <w:t>(1)</w:t>
      </w:r>
      <w:r w:rsidRPr="004D153A">
        <w:rPr>
          <w:rFonts w:hAnsi="標楷體"/>
          <w:sz w:val="28"/>
          <w:szCs w:val="28"/>
        </w:rPr>
        <w:t>祭祀公業派下員之權利義務，為全體派下員一致同意之規約，無規約者，新訂規約，應依內政部</w:t>
      </w:r>
      <w:r w:rsidRPr="004D153A">
        <w:rPr>
          <w:sz w:val="28"/>
          <w:szCs w:val="28"/>
        </w:rPr>
        <w:t>70.4.3</w:t>
      </w:r>
      <w:r w:rsidRPr="004D153A">
        <w:rPr>
          <w:rFonts w:hAnsi="標楷體"/>
          <w:sz w:val="28"/>
          <w:szCs w:val="28"/>
        </w:rPr>
        <w:t>台內地字第</w:t>
      </w:r>
      <w:r w:rsidRPr="004D153A">
        <w:rPr>
          <w:sz w:val="28"/>
          <w:szCs w:val="28"/>
        </w:rPr>
        <w:t>11987</w:t>
      </w:r>
      <w:r w:rsidRPr="004D153A">
        <w:rPr>
          <w:rFonts w:hAnsi="標楷體"/>
          <w:sz w:val="28"/>
          <w:szCs w:val="28"/>
        </w:rPr>
        <w:t>號制頒之祭祀公業土地清理要點第</w:t>
      </w:r>
      <w:r w:rsidRPr="004D153A">
        <w:rPr>
          <w:sz w:val="28"/>
          <w:szCs w:val="28"/>
        </w:rPr>
        <w:t>12</w:t>
      </w:r>
      <w:r w:rsidRPr="004D153A">
        <w:rPr>
          <w:rFonts w:hAnsi="標楷體"/>
          <w:sz w:val="28"/>
          <w:szCs w:val="28"/>
        </w:rPr>
        <w:t>點規定，</w:t>
      </w:r>
      <w:r w:rsidRPr="004D153A">
        <w:rPr>
          <w:rFonts w:hAnsi="標楷體"/>
          <w:bCs/>
          <w:color w:val="000000"/>
          <w:kern w:val="0"/>
          <w:sz w:val="28"/>
          <w:szCs w:val="28"/>
        </w:rPr>
        <w:t>祭祀</w:t>
      </w:r>
      <w:r w:rsidRPr="004D153A">
        <w:rPr>
          <w:rFonts w:hAnsi="標楷體"/>
          <w:sz w:val="28"/>
          <w:szCs w:val="28"/>
        </w:rPr>
        <w:t>公業派下權之繼承依規約定之；同要點第</w:t>
      </w:r>
      <w:r w:rsidRPr="004D153A">
        <w:rPr>
          <w:sz w:val="28"/>
          <w:szCs w:val="28"/>
        </w:rPr>
        <w:t>14</w:t>
      </w:r>
      <w:r w:rsidRPr="004D153A">
        <w:rPr>
          <w:rFonts w:hAnsi="標楷體"/>
          <w:sz w:val="28"/>
          <w:szCs w:val="28"/>
        </w:rPr>
        <w:t>點規定，祭祀公業無原始規約，所補訂之規約，應經全體派下員之同意。本公業無原始規約，亦未經全體派下員同意補訂規約，該審判引用未經全體派下員一致同意訂立之管理章程第四條為派下權繼承得喪之依據，所規定女子無宗祠繼承權，而認定聲請人為女系子孫無派</w:t>
      </w:r>
      <w:r w:rsidR="00AC24E7">
        <w:rPr>
          <w:rFonts w:hAnsi="標楷體"/>
          <w:sz w:val="28"/>
          <w:szCs w:val="28"/>
        </w:rPr>
        <w:t>下權權益分配全請求權，違反憲法第七</w:t>
      </w:r>
      <w:r w:rsidR="00AC24E7">
        <w:rPr>
          <w:rFonts w:hAnsi="標楷體" w:hint="eastAsia"/>
          <w:sz w:val="28"/>
          <w:szCs w:val="28"/>
        </w:rPr>
        <w:t>條</w:t>
      </w:r>
      <w:r w:rsidRPr="004D153A">
        <w:rPr>
          <w:rFonts w:hAnsi="標楷體"/>
          <w:sz w:val="28"/>
          <w:szCs w:val="28"/>
        </w:rPr>
        <w:t>男女平權之規定。</w:t>
      </w:r>
    </w:p>
    <w:p w:rsidR="00C35CBD" w:rsidRPr="004D153A" w:rsidRDefault="00C35CBD" w:rsidP="00C35CBD">
      <w:pPr>
        <w:kinsoku w:val="0"/>
        <w:overflowPunct w:val="0"/>
        <w:spacing w:line="391" w:lineRule="exact"/>
        <w:ind w:left="1758" w:hanging="227"/>
        <w:jc w:val="both"/>
        <w:rPr>
          <w:sz w:val="28"/>
          <w:szCs w:val="28"/>
        </w:rPr>
      </w:pPr>
      <w:r w:rsidRPr="004D153A">
        <w:rPr>
          <w:sz w:val="28"/>
          <w:szCs w:val="28"/>
        </w:rPr>
        <w:t>(2)</w:t>
      </w:r>
      <w:r>
        <w:rPr>
          <w:rFonts w:hAnsi="標楷體"/>
          <w:sz w:val="28"/>
          <w:szCs w:val="28"/>
        </w:rPr>
        <w:t>該管理章程不具規約之</w:t>
      </w:r>
      <w:r>
        <w:rPr>
          <w:rFonts w:hAnsi="標楷體" w:hint="eastAsia"/>
          <w:sz w:val="28"/>
          <w:szCs w:val="28"/>
        </w:rPr>
        <w:t>效</w:t>
      </w:r>
      <w:r w:rsidRPr="004D153A">
        <w:rPr>
          <w:rFonts w:hAnsi="標楷體"/>
          <w:sz w:val="28"/>
          <w:szCs w:val="28"/>
        </w:rPr>
        <w:t>力，蓋該管理章程僅由登記在案派下員</w:t>
      </w:r>
      <w:r w:rsidRPr="004D153A">
        <w:rPr>
          <w:sz w:val="28"/>
          <w:szCs w:val="28"/>
        </w:rPr>
        <w:t>49</w:t>
      </w:r>
      <w:r w:rsidRPr="004D153A">
        <w:rPr>
          <w:rFonts w:hAnsi="標楷體"/>
          <w:sz w:val="28"/>
          <w:szCs w:val="28"/>
        </w:rPr>
        <w:t>名中之</w:t>
      </w:r>
      <w:r w:rsidR="00306529">
        <w:rPr>
          <w:rFonts w:hAnsi="標楷體"/>
          <w:sz w:val="28"/>
          <w:szCs w:val="28"/>
        </w:rPr>
        <w:t>呂○○</w:t>
      </w:r>
      <w:r w:rsidRPr="004D153A">
        <w:rPr>
          <w:rFonts w:hAnsi="標楷體"/>
          <w:sz w:val="28"/>
          <w:szCs w:val="28"/>
        </w:rPr>
        <w:t>等</w:t>
      </w:r>
      <w:r w:rsidRPr="004D153A">
        <w:rPr>
          <w:sz w:val="28"/>
          <w:szCs w:val="28"/>
        </w:rPr>
        <w:t>44</w:t>
      </w:r>
      <w:r>
        <w:rPr>
          <w:rFonts w:hAnsi="標楷體"/>
          <w:sz w:val="28"/>
          <w:szCs w:val="28"/>
        </w:rPr>
        <w:t>名簽訂，未登記</w:t>
      </w:r>
      <w:r>
        <w:rPr>
          <w:rFonts w:hAnsi="標楷體" w:hint="eastAsia"/>
          <w:sz w:val="28"/>
          <w:szCs w:val="28"/>
        </w:rPr>
        <w:t>在</w:t>
      </w:r>
      <w:r w:rsidRPr="004D153A">
        <w:rPr>
          <w:rFonts w:hAnsi="標楷體"/>
          <w:sz w:val="28"/>
          <w:szCs w:val="28"/>
        </w:rPr>
        <w:t>案派下員均未參與，</w:t>
      </w:r>
      <w:r w:rsidR="00FB660C">
        <w:rPr>
          <w:rFonts w:hAnsi="標楷體"/>
          <w:sz w:val="28"/>
          <w:szCs w:val="28"/>
        </w:rPr>
        <w:t>呂○○</w:t>
      </w:r>
      <w:r w:rsidRPr="004D153A">
        <w:rPr>
          <w:rFonts w:hAnsi="標楷體"/>
          <w:sz w:val="28"/>
          <w:szCs w:val="28"/>
        </w:rPr>
        <w:t>係未登記之派下員，該管理章程僅有管理方面之效力，而不得規範派下權權益分配金繼承權之得喪，該判決認係公業規約，引用第四條女子無權之規定，違反憲法第七條。</w:t>
      </w:r>
    </w:p>
    <w:p w:rsidR="00C35CBD" w:rsidRPr="004D153A" w:rsidRDefault="00C35CBD" w:rsidP="00C35CBD">
      <w:pPr>
        <w:kinsoku w:val="0"/>
        <w:overflowPunct w:val="0"/>
        <w:spacing w:line="391" w:lineRule="exact"/>
        <w:ind w:left="1758" w:hanging="227"/>
        <w:jc w:val="both"/>
        <w:rPr>
          <w:sz w:val="28"/>
          <w:szCs w:val="28"/>
        </w:rPr>
      </w:pPr>
      <w:r w:rsidRPr="004D153A">
        <w:rPr>
          <w:sz w:val="28"/>
          <w:szCs w:val="28"/>
        </w:rPr>
        <w:t>(3)</w:t>
      </w:r>
      <w:r w:rsidRPr="004D153A">
        <w:rPr>
          <w:rFonts w:hAnsi="標楷體"/>
          <w:sz w:val="28"/>
          <w:szCs w:val="28"/>
        </w:rPr>
        <w:t>人民祭祀公業派下財產權之分配，為人民權利、義務事項，依中央法規標準法之規定，應以法律定之，該管理章程為部分派下員限制死亡派下員多數繼承人而規定</w:t>
      </w:r>
      <w:r w:rsidR="00AC24E7">
        <w:rPr>
          <w:rFonts w:hAnsi="標楷體" w:hint="eastAsia"/>
          <w:sz w:val="28"/>
          <w:szCs w:val="28"/>
        </w:rPr>
        <w:t>公</w:t>
      </w:r>
      <w:r w:rsidRPr="004D153A">
        <w:rPr>
          <w:rFonts w:hAnsi="標楷體"/>
          <w:sz w:val="28"/>
          <w:szCs w:val="28"/>
        </w:rPr>
        <w:t>推男子派下員為代表派下員，該規定歧視女子，認女子無宗祠繼承權，而不得享有派下權益分配金之分配權，違反憲法第七條男女平權之規定，其為違憲之判決。</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三、謹此聲請釋憲，隨文附呈該判決之證物及各審</w:t>
      </w:r>
      <w:r>
        <w:rPr>
          <w:rFonts w:hAnsi="標楷體" w:hint="eastAsia"/>
          <w:sz w:val="28"/>
          <w:szCs w:val="28"/>
        </w:rPr>
        <w:t>判</w:t>
      </w:r>
      <w:r w:rsidRPr="004D153A">
        <w:rPr>
          <w:rFonts w:hAnsi="標楷體"/>
          <w:sz w:val="28"/>
          <w:szCs w:val="28"/>
        </w:rPr>
        <w:t>決書（略），仰企維護女權為適當之釋憲。</w:t>
      </w:r>
    </w:p>
    <w:p w:rsidR="00C35CBD" w:rsidRPr="004D153A" w:rsidRDefault="00C35CBD" w:rsidP="00C35CBD">
      <w:pPr>
        <w:kinsoku w:val="0"/>
        <w:overflowPunct w:val="0"/>
        <w:spacing w:line="391" w:lineRule="exact"/>
        <w:ind w:left="267"/>
        <w:jc w:val="both"/>
        <w:rPr>
          <w:sz w:val="28"/>
          <w:szCs w:val="28"/>
        </w:rPr>
      </w:pPr>
      <w:r w:rsidRPr="004D153A">
        <w:rPr>
          <w:rFonts w:hAnsi="標楷體"/>
          <w:sz w:val="28"/>
          <w:szCs w:val="28"/>
        </w:rPr>
        <w:t>謹　呈</w:t>
      </w:r>
    </w:p>
    <w:p w:rsidR="00C35CBD" w:rsidRPr="004D153A" w:rsidRDefault="00C35CBD" w:rsidP="00C35CBD">
      <w:pPr>
        <w:kinsoku w:val="0"/>
        <w:overflowPunct w:val="0"/>
        <w:spacing w:line="391" w:lineRule="exact"/>
        <w:jc w:val="both"/>
        <w:rPr>
          <w:sz w:val="28"/>
          <w:szCs w:val="28"/>
        </w:rPr>
      </w:pPr>
      <w:r w:rsidRPr="004D153A">
        <w:rPr>
          <w:rFonts w:hAnsi="標楷體"/>
          <w:sz w:val="28"/>
          <w:szCs w:val="28"/>
        </w:rPr>
        <w:t>司　法　院</w:t>
      </w:r>
      <w:r w:rsidRPr="004D153A">
        <w:rPr>
          <w:rFonts w:hAnsi="標楷體"/>
          <w:bCs/>
          <w:color w:val="000000"/>
          <w:sz w:val="28"/>
          <w:szCs w:val="28"/>
        </w:rPr>
        <w:t xml:space="preserve">　</w:t>
      </w:r>
    </w:p>
    <w:p w:rsidR="00C35CBD" w:rsidRPr="004D153A" w:rsidRDefault="00C35CBD" w:rsidP="00C35CBD">
      <w:pPr>
        <w:kinsoku w:val="0"/>
        <w:overflowPunct w:val="0"/>
        <w:spacing w:line="391" w:lineRule="exact"/>
        <w:ind w:left="5041"/>
        <w:jc w:val="both"/>
        <w:rPr>
          <w:sz w:val="28"/>
          <w:szCs w:val="28"/>
        </w:rPr>
      </w:pPr>
      <w:r w:rsidRPr="004D153A">
        <w:rPr>
          <w:rFonts w:hAnsi="標楷體"/>
          <w:sz w:val="28"/>
          <w:szCs w:val="28"/>
        </w:rPr>
        <w:t xml:space="preserve">聲　請　人：呂　</w:t>
      </w:r>
      <w:r w:rsidR="00306529">
        <w:rPr>
          <w:rFonts w:ascii="華康粗黑體" w:eastAsia="華康粗黑體" w:hAnsi="標楷體"/>
          <w:bCs/>
          <w:color w:val="000000"/>
          <w:kern w:val="0"/>
          <w:sz w:val="28"/>
          <w:szCs w:val="28"/>
        </w:rPr>
        <w:t>○</w:t>
      </w:r>
      <w:r w:rsidRPr="004D153A">
        <w:rPr>
          <w:rFonts w:hAnsi="標楷體"/>
          <w:sz w:val="28"/>
          <w:szCs w:val="28"/>
        </w:rPr>
        <w:t xml:space="preserve">　</w:t>
      </w:r>
      <w:r w:rsidR="00306529">
        <w:rPr>
          <w:rFonts w:ascii="華康粗黑體" w:eastAsia="華康粗黑體" w:hAnsi="標楷體"/>
          <w:bCs/>
          <w:color w:val="000000"/>
          <w:kern w:val="0"/>
          <w:sz w:val="28"/>
          <w:szCs w:val="28"/>
        </w:rPr>
        <w:t>○</w:t>
      </w:r>
    </w:p>
    <w:p w:rsidR="00C35CBD" w:rsidRPr="004D153A" w:rsidRDefault="00C35CBD" w:rsidP="00116F46">
      <w:pPr>
        <w:kinsoku w:val="0"/>
        <w:overflowPunct w:val="0"/>
        <w:spacing w:line="391" w:lineRule="exact"/>
        <w:ind w:left="6719"/>
        <w:jc w:val="both"/>
        <w:rPr>
          <w:sz w:val="28"/>
          <w:szCs w:val="28"/>
        </w:rPr>
      </w:pPr>
      <w:r w:rsidRPr="004D153A">
        <w:rPr>
          <w:rFonts w:hAnsi="標楷體"/>
          <w:sz w:val="28"/>
          <w:szCs w:val="28"/>
        </w:rPr>
        <w:t xml:space="preserve">呂　</w:t>
      </w:r>
      <w:r w:rsidR="00306529">
        <w:rPr>
          <w:rFonts w:ascii="華康粗黑體" w:eastAsia="華康粗黑體" w:hAnsi="標楷體"/>
          <w:bCs/>
          <w:color w:val="000000"/>
          <w:kern w:val="0"/>
          <w:sz w:val="28"/>
          <w:szCs w:val="28"/>
        </w:rPr>
        <w:t>○</w:t>
      </w:r>
      <w:r w:rsidRPr="004D153A">
        <w:rPr>
          <w:rFonts w:hAnsi="標楷體"/>
          <w:sz w:val="28"/>
          <w:szCs w:val="28"/>
        </w:rPr>
        <w:t xml:space="preserve">　</w:t>
      </w:r>
      <w:r w:rsidR="00306529">
        <w:rPr>
          <w:rFonts w:ascii="華康粗黑體" w:eastAsia="華康粗黑體" w:hAnsi="標楷體"/>
          <w:bCs/>
          <w:color w:val="000000"/>
          <w:kern w:val="0"/>
          <w:sz w:val="28"/>
          <w:szCs w:val="28"/>
        </w:rPr>
        <w:t>○</w:t>
      </w:r>
    </w:p>
    <w:p w:rsidR="00C35CBD" w:rsidRPr="004D153A" w:rsidRDefault="00C35CBD" w:rsidP="00C35CBD">
      <w:pPr>
        <w:kinsoku w:val="0"/>
        <w:overflowPunct w:val="0"/>
        <w:spacing w:line="391" w:lineRule="exact"/>
        <w:jc w:val="distribute"/>
        <w:rPr>
          <w:sz w:val="28"/>
          <w:szCs w:val="28"/>
        </w:rPr>
      </w:pPr>
      <w:r w:rsidRPr="004D153A">
        <w:rPr>
          <w:rFonts w:hAnsi="標楷體"/>
          <w:sz w:val="28"/>
          <w:szCs w:val="28"/>
        </w:rPr>
        <w:t xml:space="preserve">中　華　民　國　</w:t>
      </w:r>
      <w:r w:rsidRPr="004D153A">
        <w:rPr>
          <w:sz w:val="28"/>
          <w:szCs w:val="28"/>
        </w:rPr>
        <w:t>99</w:t>
      </w:r>
      <w:r w:rsidRPr="004D153A">
        <w:rPr>
          <w:rFonts w:hAnsi="標楷體"/>
          <w:sz w:val="28"/>
          <w:szCs w:val="28"/>
        </w:rPr>
        <w:t xml:space="preserve">　年　</w:t>
      </w:r>
      <w:r w:rsidRPr="004D153A">
        <w:rPr>
          <w:sz w:val="28"/>
          <w:szCs w:val="28"/>
        </w:rPr>
        <w:t>8</w:t>
      </w:r>
      <w:r w:rsidRPr="004D153A">
        <w:rPr>
          <w:rFonts w:hAnsi="標楷體"/>
          <w:sz w:val="28"/>
          <w:szCs w:val="28"/>
        </w:rPr>
        <w:t xml:space="preserve">　月　</w:t>
      </w:r>
      <w:r w:rsidRPr="004D153A">
        <w:rPr>
          <w:sz w:val="28"/>
          <w:szCs w:val="28"/>
        </w:rPr>
        <w:t>24</w:t>
      </w:r>
      <w:r w:rsidRPr="004D153A">
        <w:rPr>
          <w:rFonts w:hAnsi="標楷體"/>
          <w:sz w:val="28"/>
          <w:szCs w:val="28"/>
        </w:rPr>
        <w:t xml:space="preserve">　日</w:t>
      </w:r>
    </w:p>
    <w:p w:rsidR="00C35CBD" w:rsidRPr="004D153A" w:rsidRDefault="00C35CBD" w:rsidP="00C35CBD">
      <w:pPr>
        <w:spacing w:line="391" w:lineRule="exact"/>
        <w:rPr>
          <w:sz w:val="28"/>
          <w:szCs w:val="28"/>
        </w:rPr>
      </w:pPr>
    </w:p>
    <w:p w:rsidR="00C35CBD" w:rsidRPr="004D153A" w:rsidRDefault="00C35CBD" w:rsidP="00C35CBD">
      <w:pPr>
        <w:kinsoku w:val="0"/>
        <w:overflowPunct w:val="0"/>
        <w:spacing w:line="391" w:lineRule="exact"/>
        <w:jc w:val="both"/>
        <w:rPr>
          <w:rFonts w:ascii="華康粗黑體" w:eastAsia="華康粗黑體" w:hAnsi="標楷體"/>
          <w:bCs/>
          <w:color w:val="000000"/>
          <w:kern w:val="0"/>
          <w:sz w:val="28"/>
          <w:szCs w:val="28"/>
        </w:rPr>
      </w:pPr>
      <w:r w:rsidRPr="004D153A">
        <w:rPr>
          <w:rFonts w:ascii="華康粗黑體" w:eastAsia="華康粗黑體" w:hAnsi="標楷體"/>
          <w:bCs/>
          <w:color w:val="000000"/>
          <w:kern w:val="0"/>
          <w:sz w:val="28"/>
          <w:szCs w:val="28"/>
        </w:rPr>
        <w:t>抄</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補充理由書（一）</w:t>
      </w:r>
    </w:p>
    <w:p w:rsidR="00C35CBD" w:rsidRPr="004D153A" w:rsidRDefault="00C35CBD" w:rsidP="00C35CBD">
      <w:pPr>
        <w:pStyle w:val="ae"/>
        <w:spacing w:line="391" w:lineRule="exact"/>
        <w:ind w:leftChars="0" w:left="0"/>
        <w:rPr>
          <w:rFonts w:ascii="Times New Roman" w:eastAsia="標楷體" w:hAnsi="Times New Roman"/>
          <w:sz w:val="28"/>
          <w:szCs w:val="28"/>
        </w:rPr>
      </w:pPr>
      <w:r w:rsidRPr="004D153A">
        <w:rPr>
          <w:rFonts w:ascii="Times New Roman" w:eastAsia="標楷體" w:hAnsi="標楷體"/>
          <w:sz w:val="28"/>
          <w:szCs w:val="28"/>
        </w:rPr>
        <w:t>為提出釋憲補充理由書事：</w:t>
      </w:r>
    </w:p>
    <w:p w:rsidR="00C35CBD" w:rsidRPr="004D153A" w:rsidRDefault="00C35CBD" w:rsidP="00C35CBD">
      <w:pPr>
        <w:spacing w:line="391" w:lineRule="exact"/>
        <w:ind w:left="560" w:hangingChars="200" w:hanging="560"/>
        <w:rPr>
          <w:sz w:val="28"/>
          <w:szCs w:val="28"/>
        </w:rPr>
      </w:pPr>
      <w:r>
        <w:rPr>
          <w:rFonts w:hAnsi="標楷體"/>
          <w:sz w:val="28"/>
          <w:szCs w:val="28"/>
        </w:rPr>
        <w:t>一</w:t>
      </w:r>
      <w:r w:rsidRPr="004D153A">
        <w:rPr>
          <w:rFonts w:hAnsi="標楷體"/>
          <w:sz w:val="28"/>
          <w:szCs w:val="28"/>
        </w:rPr>
        <w:t>、憲法第七條規定：「中華民國人民，無分男女、宗教、種族、階級、黨派，</w:t>
      </w:r>
      <w:r w:rsidRPr="004D153A">
        <w:rPr>
          <w:rFonts w:hAnsi="標楷體"/>
          <w:sz w:val="28"/>
          <w:szCs w:val="28"/>
        </w:rPr>
        <w:lastRenderedPageBreak/>
        <w:t>在法律上一律平等。」</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二、最高法院</w:t>
      </w:r>
      <w:r w:rsidRPr="004D153A">
        <w:rPr>
          <w:sz w:val="28"/>
          <w:szCs w:val="28"/>
        </w:rPr>
        <w:t>70</w:t>
      </w:r>
      <w:r w:rsidRPr="004D153A">
        <w:rPr>
          <w:rFonts w:hAnsi="標楷體"/>
          <w:sz w:val="28"/>
          <w:szCs w:val="28"/>
        </w:rPr>
        <w:t>年度第</w:t>
      </w:r>
      <w:r w:rsidRPr="004D153A">
        <w:rPr>
          <w:sz w:val="28"/>
          <w:szCs w:val="28"/>
        </w:rPr>
        <w:t>22</w:t>
      </w:r>
      <w:r w:rsidRPr="004D153A">
        <w:rPr>
          <w:rFonts w:hAnsi="標楷體"/>
          <w:sz w:val="28"/>
          <w:szCs w:val="28"/>
        </w:rPr>
        <w:t>次民庭決議稱：「祭祀公業之繼承，依從習慣，係以享有派下權之男系子孫或奉祀本家祖先之女子及從母姓之子孫為限，一般女子或不從母姓之子孫向無派下權，即不得</w:t>
      </w:r>
      <w:r w:rsidR="00AC24E7">
        <w:rPr>
          <w:rFonts w:hAnsi="標楷體" w:hint="eastAsia"/>
          <w:sz w:val="28"/>
          <w:szCs w:val="28"/>
        </w:rPr>
        <w:t>繼</w:t>
      </w:r>
      <w:r w:rsidRPr="004D153A">
        <w:rPr>
          <w:rFonts w:hAnsi="標楷體"/>
          <w:sz w:val="28"/>
          <w:szCs w:val="28"/>
        </w:rPr>
        <w:t>承祭祀公業財產（參照司法院字第六四七號解釋），故民法所定一般遺產之繼承，於祭祀公業財產之繼承，不能為全部之適用。」</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三、近日報載最高法院民刑總會之決議有判例之效力，各級法院應受其決議之拘束，聲請人提出之民事訴訟案號為板橋地院</w:t>
      </w:r>
      <w:r w:rsidRPr="004D153A">
        <w:rPr>
          <w:sz w:val="28"/>
          <w:szCs w:val="28"/>
        </w:rPr>
        <w:t>97</w:t>
      </w:r>
      <w:r w:rsidRPr="004D153A">
        <w:rPr>
          <w:rFonts w:hAnsi="標楷體"/>
          <w:sz w:val="28"/>
          <w:szCs w:val="28"/>
        </w:rPr>
        <w:t>年訴字第</w:t>
      </w:r>
      <w:r w:rsidRPr="004D153A">
        <w:rPr>
          <w:sz w:val="28"/>
          <w:szCs w:val="28"/>
        </w:rPr>
        <w:t>18</w:t>
      </w:r>
      <w:r w:rsidRPr="004D153A">
        <w:rPr>
          <w:rFonts w:hAnsi="標楷體"/>
          <w:sz w:val="28"/>
          <w:szCs w:val="28"/>
        </w:rPr>
        <w:t>號</w:t>
      </w:r>
      <w:r w:rsidR="00AC24E7">
        <w:rPr>
          <w:rFonts w:hint="eastAsia"/>
          <w:sz w:val="28"/>
          <w:szCs w:val="28"/>
        </w:rPr>
        <w:t>，</w:t>
      </w:r>
      <w:r w:rsidRPr="004D153A">
        <w:rPr>
          <w:rFonts w:hAnsi="標楷體"/>
          <w:sz w:val="28"/>
          <w:szCs w:val="28"/>
        </w:rPr>
        <w:t>台灣高等法院</w:t>
      </w:r>
      <w:r w:rsidRPr="004D153A">
        <w:rPr>
          <w:sz w:val="28"/>
          <w:szCs w:val="28"/>
        </w:rPr>
        <w:t>97</w:t>
      </w:r>
      <w:r w:rsidRPr="004D153A">
        <w:rPr>
          <w:rFonts w:hAnsi="標楷體"/>
          <w:sz w:val="28"/>
          <w:szCs w:val="28"/>
        </w:rPr>
        <w:t>年上字第</w:t>
      </w:r>
      <w:r w:rsidRPr="004D153A">
        <w:rPr>
          <w:sz w:val="28"/>
          <w:szCs w:val="28"/>
        </w:rPr>
        <w:t>617</w:t>
      </w:r>
      <w:r w:rsidRPr="004D153A">
        <w:rPr>
          <w:rFonts w:hAnsi="標楷體"/>
          <w:sz w:val="28"/>
          <w:szCs w:val="28"/>
        </w:rPr>
        <w:t>號</w:t>
      </w:r>
      <w:r w:rsidR="00AC24E7">
        <w:rPr>
          <w:rFonts w:hAnsi="標楷體" w:hint="eastAsia"/>
          <w:sz w:val="28"/>
          <w:szCs w:val="28"/>
        </w:rPr>
        <w:t>，</w:t>
      </w:r>
      <w:r w:rsidRPr="004D153A">
        <w:rPr>
          <w:rFonts w:hAnsi="標楷體"/>
          <w:sz w:val="28"/>
          <w:szCs w:val="28"/>
        </w:rPr>
        <w:t>最高法院</w:t>
      </w:r>
      <w:r w:rsidRPr="004D153A">
        <w:rPr>
          <w:sz w:val="28"/>
          <w:szCs w:val="28"/>
        </w:rPr>
        <w:t>99</w:t>
      </w:r>
      <w:r w:rsidRPr="004D153A">
        <w:rPr>
          <w:rFonts w:hAnsi="標楷體"/>
          <w:sz w:val="28"/>
          <w:szCs w:val="28"/>
        </w:rPr>
        <w:t>年台上字第</w:t>
      </w:r>
      <w:r w:rsidRPr="004D153A">
        <w:rPr>
          <w:sz w:val="28"/>
          <w:szCs w:val="28"/>
        </w:rPr>
        <w:t>963</w:t>
      </w:r>
      <w:r w:rsidRPr="004D153A">
        <w:rPr>
          <w:rFonts w:hAnsi="標楷體"/>
          <w:sz w:val="28"/>
          <w:szCs w:val="28"/>
        </w:rPr>
        <w:t>號，均主張聲請人依最高法院</w:t>
      </w:r>
      <w:r w:rsidRPr="004D153A">
        <w:rPr>
          <w:sz w:val="28"/>
          <w:szCs w:val="28"/>
        </w:rPr>
        <w:t>70</w:t>
      </w:r>
      <w:r w:rsidRPr="004D153A">
        <w:rPr>
          <w:rFonts w:hAnsi="標楷體"/>
          <w:sz w:val="28"/>
          <w:szCs w:val="28"/>
        </w:rPr>
        <w:t>年度第</w:t>
      </w:r>
      <w:r w:rsidRPr="004D153A">
        <w:rPr>
          <w:sz w:val="28"/>
          <w:szCs w:val="28"/>
        </w:rPr>
        <w:t>22</w:t>
      </w:r>
      <w:r w:rsidRPr="004D153A">
        <w:rPr>
          <w:rFonts w:hAnsi="標楷體"/>
          <w:sz w:val="28"/>
          <w:szCs w:val="28"/>
        </w:rPr>
        <w:t>次民庭決議為奉祀本家祖先之女子及生子從母姓，均有祭祀公業繼承權，該判決採取該決議所採乙說前段認定相對人有繼承權，理應依該決議後段確認聲請人雖為女子，但係奉祀本家祖先及招夫生子</w:t>
      </w:r>
      <w:r w:rsidR="006B3C31">
        <w:rPr>
          <w:rFonts w:hAnsi="標楷體" w:hint="eastAsia"/>
          <w:sz w:val="28"/>
          <w:szCs w:val="28"/>
        </w:rPr>
        <w:t>從母姓亦有祭祀公業</w:t>
      </w:r>
      <w:r w:rsidRPr="004D153A">
        <w:rPr>
          <w:rFonts w:hAnsi="標楷體"/>
          <w:sz w:val="28"/>
          <w:szCs w:val="28"/>
        </w:rPr>
        <w:t>繼承權，</w:t>
      </w:r>
      <w:r w:rsidR="00884558">
        <w:rPr>
          <w:rFonts w:hAnsi="標楷體" w:hint="eastAsia"/>
          <w:sz w:val="28"/>
          <w:szCs w:val="28"/>
        </w:rPr>
        <w:t>但該判決</w:t>
      </w:r>
      <w:r w:rsidRPr="004D153A">
        <w:rPr>
          <w:rFonts w:hAnsi="標楷體"/>
          <w:sz w:val="28"/>
          <w:szCs w:val="28"/>
        </w:rPr>
        <w:t>漠視</w:t>
      </w:r>
      <w:r w:rsidR="00884558">
        <w:rPr>
          <w:rFonts w:hAnsi="標楷體" w:hint="eastAsia"/>
          <w:sz w:val="28"/>
          <w:szCs w:val="28"/>
        </w:rPr>
        <w:t>該決議，所</w:t>
      </w:r>
      <w:r w:rsidRPr="004D153A">
        <w:rPr>
          <w:rFonts w:hAnsi="標楷體"/>
          <w:sz w:val="28"/>
          <w:szCs w:val="28"/>
        </w:rPr>
        <w:t>稱奉祀本家祖先之女子</w:t>
      </w:r>
      <w:r w:rsidR="00884558">
        <w:rPr>
          <w:rFonts w:hAnsi="標楷體" w:hint="eastAsia"/>
          <w:sz w:val="28"/>
          <w:szCs w:val="28"/>
        </w:rPr>
        <w:t>及招夫生子從母姓亦有派下</w:t>
      </w:r>
      <w:r w:rsidRPr="004D153A">
        <w:rPr>
          <w:rFonts w:hAnsi="標楷體"/>
          <w:sz w:val="28"/>
          <w:szCs w:val="28"/>
        </w:rPr>
        <w:t>繼承權，</w:t>
      </w:r>
      <w:r w:rsidR="006A3AA3">
        <w:rPr>
          <w:rFonts w:hAnsi="標楷體" w:hint="eastAsia"/>
          <w:sz w:val="28"/>
          <w:szCs w:val="28"/>
        </w:rPr>
        <w:t>只採取該決議乙說前段之男子繼承權，</w:t>
      </w:r>
      <w:r w:rsidR="00500377">
        <w:rPr>
          <w:rFonts w:hAnsi="標楷體" w:hint="eastAsia"/>
          <w:sz w:val="28"/>
          <w:szCs w:val="28"/>
        </w:rPr>
        <w:t>而漠視後段所稱奉祀本家祖先之女子之繼承權，</w:t>
      </w:r>
      <w:r w:rsidRPr="004D153A">
        <w:rPr>
          <w:rFonts w:hAnsi="標楷體"/>
          <w:sz w:val="28"/>
          <w:szCs w:val="28"/>
        </w:rPr>
        <w:t>作成違反憲法第七條男女平權</w:t>
      </w:r>
      <w:r w:rsidR="006A3AA3">
        <w:rPr>
          <w:rFonts w:hAnsi="標楷體" w:hint="eastAsia"/>
          <w:sz w:val="28"/>
          <w:szCs w:val="28"/>
        </w:rPr>
        <w:t>之違法判決，剝奪聲請人應享之繼承權</w:t>
      </w:r>
      <w:r w:rsidRPr="004D153A">
        <w:rPr>
          <w:rFonts w:hAnsi="標楷體"/>
          <w:sz w:val="28"/>
          <w:szCs w:val="28"/>
        </w:rPr>
        <w:t>，顯係歧視女子，破壞男女平權之憲法精神，敬請調取該卷證為違憲之審查。</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四、顯見我國法制上以男女平權為立法原則。</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五、中央法規標準法第五條第二款規定，人民權利義務之得喪，為法律事項，應以法律定之。</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六、內政部祭祀公業土地清理要點規定，祭祀公業訂有原始</w:t>
      </w:r>
      <w:r>
        <w:rPr>
          <w:rFonts w:hAnsi="標楷體"/>
          <w:sz w:val="28"/>
          <w:szCs w:val="28"/>
        </w:rPr>
        <w:t>規約者，派下繼承權依規約定之，如無原始規約，則應由全體派下員一</w:t>
      </w:r>
      <w:r>
        <w:rPr>
          <w:rFonts w:hAnsi="標楷體" w:hint="eastAsia"/>
          <w:sz w:val="28"/>
          <w:szCs w:val="28"/>
        </w:rPr>
        <w:t>致</w:t>
      </w:r>
      <w:r w:rsidRPr="004D153A">
        <w:rPr>
          <w:rFonts w:hAnsi="標楷體"/>
          <w:sz w:val="28"/>
          <w:szCs w:val="28"/>
        </w:rPr>
        <w:t>同意訂定新規約。</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七、原判決以本公業管理章程第四條規定女系子孫無上項繼承權，但該條係規定死亡派下員有多數繼承人時，應公推</w:t>
      </w:r>
      <w:r w:rsidRPr="004D153A">
        <w:rPr>
          <w:sz w:val="28"/>
          <w:szCs w:val="28"/>
        </w:rPr>
        <w:t>1</w:t>
      </w:r>
      <w:r w:rsidRPr="004D153A">
        <w:rPr>
          <w:rFonts w:hAnsi="標楷體"/>
          <w:sz w:val="28"/>
          <w:szCs w:val="28"/>
        </w:rPr>
        <w:t>人為派下員代表，並未限制其他公推派下權之繼承</w:t>
      </w:r>
      <w:r>
        <w:rPr>
          <w:rFonts w:hAnsi="標楷體"/>
          <w:sz w:val="28"/>
          <w:szCs w:val="28"/>
        </w:rPr>
        <w:t>人因公推而喪失原本之繼承權，不過依此情形應由公推之派下員代表，</w:t>
      </w:r>
      <w:r>
        <w:rPr>
          <w:rFonts w:hAnsi="標楷體" w:hint="eastAsia"/>
          <w:sz w:val="28"/>
          <w:szCs w:val="28"/>
        </w:rPr>
        <w:t>代</w:t>
      </w:r>
      <w:r w:rsidRPr="004D153A">
        <w:rPr>
          <w:rFonts w:hAnsi="標楷體"/>
          <w:sz w:val="28"/>
          <w:szCs w:val="28"/>
        </w:rPr>
        <w:t>表全體派下權繼承人行使權利，且第</w:t>
      </w:r>
      <w:r w:rsidRPr="004D153A">
        <w:rPr>
          <w:sz w:val="28"/>
          <w:szCs w:val="28"/>
        </w:rPr>
        <w:t>4</w:t>
      </w:r>
      <w:r w:rsidRPr="004D153A">
        <w:rPr>
          <w:rFonts w:hAnsi="標楷體"/>
          <w:sz w:val="28"/>
          <w:szCs w:val="28"/>
        </w:rPr>
        <w:t>條對女系子孫派下權之繼承權未加限制，不過規定一般女子依政府法令之規定無宗祠繼承權者無繼承權，至於依上民庭決議有派下權繼承權之非一般女子，仍有該項繼承權。</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八、綜上以觀，凡依民庭決議乙說，有繼承權，仍非不得繼承。</w:t>
      </w:r>
    </w:p>
    <w:p w:rsidR="00C35CBD" w:rsidRPr="004D153A" w:rsidRDefault="00C35CBD" w:rsidP="00C35CBD">
      <w:pPr>
        <w:kinsoku w:val="0"/>
        <w:overflowPunct w:val="0"/>
        <w:spacing w:line="391" w:lineRule="exact"/>
        <w:ind w:left="267"/>
        <w:jc w:val="both"/>
        <w:rPr>
          <w:sz w:val="28"/>
          <w:szCs w:val="28"/>
        </w:rPr>
      </w:pPr>
      <w:r w:rsidRPr="004D153A">
        <w:rPr>
          <w:rFonts w:hAnsi="標楷體"/>
          <w:sz w:val="28"/>
          <w:szCs w:val="28"/>
        </w:rPr>
        <w:t>謹　呈</w:t>
      </w:r>
    </w:p>
    <w:p w:rsidR="00C35CBD" w:rsidRPr="004D153A" w:rsidRDefault="00C35CBD" w:rsidP="00C35CBD">
      <w:pPr>
        <w:pStyle w:val="ae"/>
        <w:spacing w:line="391" w:lineRule="exact"/>
        <w:ind w:leftChars="0" w:left="0"/>
        <w:rPr>
          <w:rFonts w:ascii="Times New Roman" w:eastAsia="標楷體" w:hAnsi="Times New Roman"/>
          <w:sz w:val="28"/>
          <w:szCs w:val="28"/>
        </w:rPr>
      </w:pPr>
      <w:r w:rsidRPr="004D153A">
        <w:rPr>
          <w:rFonts w:ascii="Times New Roman" w:eastAsia="標楷體" w:hAnsi="標楷體"/>
          <w:sz w:val="28"/>
          <w:szCs w:val="28"/>
        </w:rPr>
        <w:t>司　法　院</w:t>
      </w:r>
    </w:p>
    <w:p w:rsidR="00C35CBD" w:rsidRPr="004D153A" w:rsidRDefault="00C35CBD" w:rsidP="00C35CBD">
      <w:pPr>
        <w:kinsoku w:val="0"/>
        <w:overflowPunct w:val="0"/>
        <w:spacing w:line="391" w:lineRule="exact"/>
        <w:ind w:left="5041"/>
        <w:jc w:val="both"/>
        <w:rPr>
          <w:sz w:val="28"/>
          <w:szCs w:val="28"/>
        </w:rPr>
      </w:pPr>
      <w:r w:rsidRPr="004D153A">
        <w:rPr>
          <w:rFonts w:hAnsi="標楷體"/>
          <w:sz w:val="28"/>
          <w:szCs w:val="28"/>
        </w:rPr>
        <w:t xml:space="preserve">聲　請　人：呂　</w:t>
      </w:r>
      <w:r w:rsidR="008D685A">
        <w:rPr>
          <w:rFonts w:ascii="華康粗黑體" w:eastAsia="華康粗黑體" w:hAnsi="標楷體"/>
          <w:bCs/>
          <w:color w:val="000000"/>
          <w:kern w:val="0"/>
          <w:sz w:val="28"/>
          <w:szCs w:val="28"/>
        </w:rPr>
        <w:t>○</w:t>
      </w:r>
      <w:r w:rsidRPr="004D153A">
        <w:rPr>
          <w:rFonts w:hAnsi="標楷體"/>
          <w:sz w:val="28"/>
          <w:szCs w:val="28"/>
        </w:rPr>
        <w:t xml:space="preserve">　</w:t>
      </w:r>
      <w:r w:rsidR="008D685A">
        <w:rPr>
          <w:rFonts w:ascii="華康粗黑體" w:eastAsia="華康粗黑體" w:hAnsi="標楷體"/>
          <w:bCs/>
          <w:color w:val="000000"/>
          <w:kern w:val="0"/>
          <w:sz w:val="28"/>
          <w:szCs w:val="28"/>
        </w:rPr>
        <w:t>○</w:t>
      </w:r>
    </w:p>
    <w:p w:rsidR="00C35CBD" w:rsidRPr="004D153A" w:rsidRDefault="00C35CBD" w:rsidP="00116F46">
      <w:pPr>
        <w:kinsoku w:val="0"/>
        <w:overflowPunct w:val="0"/>
        <w:spacing w:line="391" w:lineRule="exact"/>
        <w:ind w:left="6719"/>
        <w:jc w:val="both"/>
        <w:rPr>
          <w:sz w:val="28"/>
          <w:szCs w:val="28"/>
        </w:rPr>
      </w:pPr>
      <w:r w:rsidRPr="004D153A">
        <w:rPr>
          <w:rFonts w:hAnsi="標楷體"/>
          <w:sz w:val="28"/>
          <w:szCs w:val="28"/>
        </w:rPr>
        <w:t xml:space="preserve">呂　</w:t>
      </w:r>
      <w:r w:rsidR="008D685A">
        <w:rPr>
          <w:rFonts w:ascii="華康粗黑體" w:eastAsia="華康粗黑體" w:hAnsi="標楷體"/>
          <w:bCs/>
          <w:color w:val="000000"/>
          <w:kern w:val="0"/>
          <w:sz w:val="28"/>
          <w:szCs w:val="28"/>
        </w:rPr>
        <w:t>○</w:t>
      </w:r>
      <w:r w:rsidRPr="004D153A">
        <w:rPr>
          <w:rFonts w:hAnsi="標楷體"/>
          <w:sz w:val="28"/>
          <w:szCs w:val="28"/>
        </w:rPr>
        <w:t xml:space="preserve">　</w:t>
      </w:r>
      <w:r w:rsidR="008D685A">
        <w:rPr>
          <w:rFonts w:ascii="華康粗黑體" w:eastAsia="華康粗黑體" w:hAnsi="標楷體"/>
          <w:bCs/>
          <w:color w:val="000000"/>
          <w:kern w:val="0"/>
          <w:sz w:val="28"/>
          <w:szCs w:val="28"/>
        </w:rPr>
        <w:t>○</w:t>
      </w:r>
    </w:p>
    <w:p w:rsidR="00C35CBD" w:rsidRPr="004D153A" w:rsidRDefault="00C35CBD" w:rsidP="00C35CBD">
      <w:pPr>
        <w:kinsoku w:val="0"/>
        <w:overflowPunct w:val="0"/>
        <w:spacing w:line="391" w:lineRule="exact"/>
        <w:jc w:val="distribute"/>
        <w:rPr>
          <w:sz w:val="28"/>
          <w:szCs w:val="28"/>
        </w:rPr>
      </w:pPr>
      <w:r w:rsidRPr="004D153A">
        <w:rPr>
          <w:rFonts w:hAnsi="標楷體"/>
          <w:sz w:val="28"/>
          <w:szCs w:val="28"/>
        </w:rPr>
        <w:t xml:space="preserve">中　華　民　國　</w:t>
      </w:r>
      <w:r w:rsidRPr="004D153A">
        <w:rPr>
          <w:sz w:val="28"/>
          <w:szCs w:val="28"/>
        </w:rPr>
        <w:t>99</w:t>
      </w:r>
      <w:r w:rsidRPr="004D153A">
        <w:rPr>
          <w:rFonts w:hAnsi="標楷體"/>
          <w:sz w:val="28"/>
          <w:szCs w:val="28"/>
        </w:rPr>
        <w:t xml:space="preserve">　年　</w:t>
      </w:r>
      <w:r w:rsidRPr="004D153A">
        <w:rPr>
          <w:sz w:val="28"/>
          <w:szCs w:val="28"/>
        </w:rPr>
        <w:t>9</w:t>
      </w:r>
      <w:r w:rsidRPr="004D153A">
        <w:rPr>
          <w:rFonts w:hAnsi="標楷體"/>
          <w:sz w:val="28"/>
          <w:szCs w:val="28"/>
        </w:rPr>
        <w:t xml:space="preserve">　月　</w:t>
      </w:r>
      <w:r w:rsidRPr="004D153A">
        <w:rPr>
          <w:sz w:val="28"/>
          <w:szCs w:val="28"/>
        </w:rPr>
        <w:t>9</w:t>
      </w:r>
      <w:r w:rsidRPr="004D153A">
        <w:rPr>
          <w:rFonts w:hAnsi="標楷體"/>
          <w:sz w:val="28"/>
          <w:szCs w:val="28"/>
        </w:rPr>
        <w:t xml:space="preserve">　日</w:t>
      </w:r>
    </w:p>
    <w:p w:rsidR="00C35CBD" w:rsidRPr="004D153A" w:rsidRDefault="00C35CBD" w:rsidP="00C35CBD">
      <w:pPr>
        <w:pStyle w:val="ae"/>
        <w:spacing w:line="391" w:lineRule="exact"/>
        <w:ind w:leftChars="0" w:left="0"/>
        <w:rPr>
          <w:rFonts w:ascii="Times New Roman" w:eastAsia="標楷體" w:hAnsi="Times New Roman"/>
          <w:sz w:val="28"/>
          <w:szCs w:val="28"/>
        </w:rPr>
      </w:pPr>
    </w:p>
    <w:p w:rsidR="00C35CBD" w:rsidRPr="004D153A" w:rsidRDefault="00C35CBD" w:rsidP="00C35CBD">
      <w:pPr>
        <w:kinsoku w:val="0"/>
        <w:overflowPunct w:val="0"/>
        <w:spacing w:line="391" w:lineRule="exact"/>
        <w:jc w:val="both"/>
        <w:rPr>
          <w:rFonts w:ascii="華康粗黑體" w:eastAsia="華康粗黑體" w:hAnsi="標楷體"/>
          <w:bCs/>
          <w:color w:val="000000"/>
          <w:kern w:val="0"/>
          <w:sz w:val="28"/>
          <w:szCs w:val="28"/>
        </w:rPr>
      </w:pPr>
      <w:r w:rsidRPr="004D153A">
        <w:rPr>
          <w:rFonts w:ascii="華康粗黑體" w:eastAsia="華康粗黑體" w:hAnsi="標楷體"/>
          <w:bCs/>
          <w:color w:val="000000"/>
          <w:kern w:val="0"/>
          <w:sz w:val="28"/>
          <w:szCs w:val="28"/>
        </w:rPr>
        <w:lastRenderedPageBreak/>
        <w:t>抄</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補充理由書（二）</w:t>
      </w:r>
    </w:p>
    <w:p w:rsidR="00C35CBD" w:rsidRPr="004D153A" w:rsidRDefault="00C35CBD" w:rsidP="00C35CBD">
      <w:pPr>
        <w:pStyle w:val="ae"/>
        <w:spacing w:line="391" w:lineRule="exact"/>
        <w:ind w:leftChars="0" w:left="0"/>
        <w:rPr>
          <w:rFonts w:ascii="Times New Roman" w:eastAsia="標楷體" w:hAnsi="Times New Roman"/>
          <w:sz w:val="28"/>
          <w:szCs w:val="28"/>
        </w:rPr>
      </w:pPr>
      <w:r w:rsidRPr="004D153A">
        <w:rPr>
          <w:rFonts w:ascii="Times New Roman" w:eastAsia="標楷體" w:hAnsi="標楷體"/>
          <w:sz w:val="28"/>
          <w:szCs w:val="28"/>
        </w:rPr>
        <w:t>為提出釋憲補充理由書事：</w:t>
      </w:r>
    </w:p>
    <w:p w:rsidR="00C35CBD" w:rsidRPr="004D153A" w:rsidRDefault="00C35CBD" w:rsidP="008E3CAD">
      <w:pPr>
        <w:spacing w:line="391" w:lineRule="exact"/>
        <w:ind w:left="560" w:hangingChars="200" w:hanging="560"/>
        <w:jc w:val="both"/>
        <w:rPr>
          <w:sz w:val="28"/>
          <w:szCs w:val="28"/>
        </w:rPr>
      </w:pPr>
      <w:r>
        <w:rPr>
          <w:rFonts w:hAnsi="標楷體"/>
          <w:sz w:val="28"/>
          <w:szCs w:val="28"/>
        </w:rPr>
        <w:t>一</w:t>
      </w:r>
      <w:r w:rsidRPr="004D153A">
        <w:rPr>
          <w:rFonts w:hAnsi="標楷體"/>
          <w:sz w:val="28"/>
          <w:szCs w:val="28"/>
        </w:rPr>
        <w:t>、按最高法院民事案件審理牛步化，為眾所周知眾所詬病之事，每一民事案件，高等法院送卷之後，最高法院之宣判，長者費時三年二年，短者費時一年半載，而本事件台灣高等法院於</w:t>
      </w:r>
      <w:r w:rsidRPr="004D153A">
        <w:rPr>
          <w:sz w:val="28"/>
          <w:szCs w:val="28"/>
        </w:rPr>
        <w:t>99</w:t>
      </w:r>
      <w:r w:rsidRPr="004D153A">
        <w:rPr>
          <w:rFonts w:hAnsi="標楷體"/>
          <w:sz w:val="28"/>
          <w:szCs w:val="28"/>
        </w:rPr>
        <w:t>年</w:t>
      </w:r>
      <w:r w:rsidRPr="004D153A">
        <w:rPr>
          <w:sz w:val="28"/>
          <w:szCs w:val="28"/>
        </w:rPr>
        <w:t>4</w:t>
      </w:r>
      <w:r w:rsidRPr="004D153A">
        <w:rPr>
          <w:rFonts w:hAnsi="標楷體"/>
          <w:sz w:val="28"/>
          <w:szCs w:val="28"/>
        </w:rPr>
        <w:t>月</w:t>
      </w:r>
      <w:r w:rsidRPr="004D153A">
        <w:rPr>
          <w:sz w:val="28"/>
          <w:szCs w:val="28"/>
        </w:rPr>
        <w:t>7</w:t>
      </w:r>
      <w:r w:rsidRPr="004D153A">
        <w:rPr>
          <w:rFonts w:hAnsi="標楷體"/>
          <w:sz w:val="28"/>
          <w:szCs w:val="28"/>
        </w:rPr>
        <w:t>日送卷最高法院，而最高法院迅即於</w:t>
      </w:r>
      <w:r w:rsidRPr="004D153A">
        <w:rPr>
          <w:sz w:val="28"/>
          <w:szCs w:val="28"/>
        </w:rPr>
        <w:t>99</w:t>
      </w:r>
      <w:r w:rsidRPr="004D153A">
        <w:rPr>
          <w:rFonts w:hAnsi="標楷體"/>
          <w:sz w:val="28"/>
          <w:szCs w:val="28"/>
        </w:rPr>
        <w:t>年</w:t>
      </w:r>
      <w:r w:rsidRPr="004D153A">
        <w:rPr>
          <w:sz w:val="28"/>
          <w:szCs w:val="28"/>
        </w:rPr>
        <w:t>5</w:t>
      </w:r>
      <w:r w:rsidRPr="004D153A">
        <w:rPr>
          <w:rFonts w:hAnsi="標楷體"/>
          <w:sz w:val="28"/>
          <w:szCs w:val="28"/>
        </w:rPr>
        <w:t>月</w:t>
      </w:r>
      <w:r w:rsidRPr="004D153A">
        <w:rPr>
          <w:sz w:val="28"/>
          <w:szCs w:val="28"/>
        </w:rPr>
        <w:t>27</w:t>
      </w:r>
      <w:r w:rsidRPr="004D153A">
        <w:rPr>
          <w:rFonts w:hAnsi="標楷體"/>
          <w:sz w:val="28"/>
          <w:szCs w:val="28"/>
        </w:rPr>
        <w:t>日宣示判決，自收卷至判決共歷時</w:t>
      </w:r>
      <w:r w:rsidRPr="004D153A">
        <w:rPr>
          <w:sz w:val="28"/>
          <w:szCs w:val="28"/>
        </w:rPr>
        <w:t>50</w:t>
      </w:r>
      <w:r w:rsidRPr="004D153A">
        <w:rPr>
          <w:rFonts w:hAnsi="標楷體"/>
          <w:sz w:val="28"/>
          <w:szCs w:val="28"/>
        </w:rPr>
        <w:t>天，既非三年五年，亦無須一年半載，最高法院審理本案迅如晴空火箭，效力之高，判決之速，令人咋舌，嘆為觀止，其中是否因涉及被上訴人重大金錢利益，令人生合理之懷疑。</w:t>
      </w:r>
    </w:p>
    <w:p w:rsidR="00C35CBD" w:rsidRPr="004D153A" w:rsidRDefault="00C35CBD" w:rsidP="009C2621">
      <w:pPr>
        <w:spacing w:line="391" w:lineRule="exact"/>
        <w:ind w:left="560" w:hangingChars="200" w:hanging="560"/>
        <w:jc w:val="both"/>
        <w:rPr>
          <w:sz w:val="28"/>
          <w:szCs w:val="28"/>
        </w:rPr>
      </w:pPr>
      <w:r w:rsidRPr="004D153A">
        <w:rPr>
          <w:rFonts w:hAnsi="標楷體"/>
          <w:sz w:val="28"/>
          <w:szCs w:val="28"/>
        </w:rPr>
        <w:t>二、</w:t>
      </w:r>
      <w:r w:rsidRPr="009C2621">
        <w:rPr>
          <w:rFonts w:hAnsi="標楷體"/>
          <w:spacing w:val="2"/>
          <w:sz w:val="28"/>
          <w:szCs w:val="28"/>
        </w:rPr>
        <w:t>本件送卷至宣判前後歷時</w:t>
      </w:r>
      <w:r w:rsidRPr="009C2621">
        <w:rPr>
          <w:spacing w:val="2"/>
          <w:sz w:val="28"/>
          <w:szCs w:val="28"/>
        </w:rPr>
        <w:t>50</w:t>
      </w:r>
      <w:r w:rsidRPr="009C2621">
        <w:rPr>
          <w:rFonts w:hAnsi="標楷體"/>
          <w:spacing w:val="2"/>
          <w:sz w:val="28"/>
          <w:szCs w:val="28"/>
        </w:rPr>
        <w:t>天，而本件證據自上證</w:t>
      </w:r>
      <w:r w:rsidR="00EF59D5" w:rsidRPr="009C2621">
        <w:rPr>
          <w:rFonts w:ascii="MS Mincho" w:hAnsi="MS Mincho" w:cs="MS Mincho"/>
          <w:spacing w:val="2"/>
        </w:rPr>
        <w:fldChar w:fldCharType="begin"/>
      </w:r>
      <w:r w:rsidR="00EF59D5" w:rsidRPr="009C2621">
        <w:rPr>
          <w:rFonts w:ascii="MS Mincho" w:hAnsi="MS Mincho" w:cs="MS Mincho"/>
          <w:spacing w:val="2"/>
        </w:rPr>
        <w:instrText xml:space="preserve"> </w:instrText>
      </w:r>
      <w:r w:rsidR="00EF59D5" w:rsidRPr="009C2621">
        <w:rPr>
          <w:rFonts w:ascii="MS Mincho" w:hAnsi="MS Mincho" w:cs="MS Mincho" w:hint="eastAsia"/>
          <w:spacing w:val="2"/>
        </w:rPr>
        <w:instrText>eq \o\ac(</w:instrText>
      </w:r>
      <w:r w:rsidR="00EF59D5" w:rsidRPr="009C2621">
        <w:rPr>
          <w:rFonts w:ascii="MS Mincho" w:hAnsi="MS Mincho" w:cs="MS Mincho" w:hint="eastAsia"/>
          <w:spacing w:val="2"/>
        </w:rPr>
        <w:instrText>○</w:instrText>
      </w:r>
      <w:r w:rsidR="00EF59D5" w:rsidRPr="009C2621">
        <w:rPr>
          <w:rFonts w:ascii="MS Mincho" w:hAnsi="MS Mincho" w:cs="MS Mincho" w:hint="eastAsia"/>
          <w:spacing w:val="2"/>
        </w:rPr>
        <w:instrText>,</w:instrText>
      </w:r>
      <w:r w:rsidR="00EF59D5" w:rsidRPr="009C2621">
        <w:rPr>
          <w:rFonts w:ascii="MS Mincho" w:hAnsi="MS Mincho" w:cs="MS Mincho" w:hint="eastAsia"/>
          <w:spacing w:val="2"/>
          <w:position w:val="4"/>
          <w:sz w:val="22"/>
        </w:rPr>
        <w:instrText>1</w:instrText>
      </w:r>
      <w:r w:rsidR="00EF59D5" w:rsidRPr="009C2621">
        <w:rPr>
          <w:rFonts w:ascii="MS Mincho" w:hAnsi="MS Mincho" w:cs="MS Mincho" w:hint="eastAsia"/>
          <w:spacing w:val="2"/>
        </w:rPr>
        <w:instrText>)</w:instrText>
      </w:r>
      <w:r w:rsidR="00EF59D5" w:rsidRPr="009C2621">
        <w:rPr>
          <w:rFonts w:ascii="MS Mincho" w:hAnsi="MS Mincho" w:cs="MS Mincho"/>
          <w:spacing w:val="2"/>
        </w:rPr>
        <w:fldChar w:fldCharType="end"/>
      </w:r>
      <w:r w:rsidRPr="009C2621">
        <w:rPr>
          <w:rFonts w:hAnsi="標楷體"/>
          <w:spacing w:val="2"/>
          <w:sz w:val="28"/>
          <w:szCs w:val="28"/>
        </w:rPr>
        <w:t>至上證</w:t>
      </w:r>
      <w:r w:rsidR="00EF59D5" w:rsidRPr="009C2621">
        <w:rPr>
          <w:rFonts w:ascii="MS Mincho" w:hAnsi="MS Mincho" w:cs="MS Mincho"/>
          <w:spacing w:val="2"/>
        </w:rPr>
        <w:fldChar w:fldCharType="begin"/>
      </w:r>
      <w:r w:rsidR="00EF59D5" w:rsidRPr="009C2621">
        <w:rPr>
          <w:rFonts w:ascii="MS Mincho" w:hAnsi="MS Mincho" w:cs="MS Mincho"/>
          <w:spacing w:val="2"/>
        </w:rPr>
        <w:instrText xml:space="preserve"> </w:instrText>
      </w:r>
      <w:r w:rsidR="00EF59D5" w:rsidRPr="009C2621">
        <w:rPr>
          <w:rFonts w:ascii="MS Mincho" w:hAnsi="MS Mincho" w:cs="MS Mincho" w:hint="eastAsia"/>
          <w:spacing w:val="2"/>
        </w:rPr>
        <w:instrText>eq \o\ac(</w:instrText>
      </w:r>
      <w:r w:rsidR="00EF59D5" w:rsidRPr="009C2621">
        <w:rPr>
          <w:rFonts w:ascii="MS Mincho" w:hAnsi="MS Mincho" w:cs="MS Mincho" w:hint="eastAsia"/>
          <w:spacing w:val="2"/>
        </w:rPr>
        <w:instrText>○</w:instrText>
      </w:r>
      <w:r w:rsidR="00EF59D5" w:rsidRPr="009C2621">
        <w:rPr>
          <w:rFonts w:ascii="MS Mincho" w:hAnsi="MS Mincho" w:cs="MS Mincho" w:hint="eastAsia"/>
          <w:spacing w:val="2"/>
        </w:rPr>
        <w:instrText>,</w:instrText>
      </w:r>
      <w:r w:rsidR="00EF59D5" w:rsidRPr="009C2621">
        <w:rPr>
          <w:rFonts w:ascii="MS Mincho" w:hAnsi="MS Mincho" w:cs="MS Mincho" w:hint="eastAsia"/>
          <w:spacing w:val="2"/>
          <w:position w:val="3"/>
          <w:sz w:val="20"/>
        </w:rPr>
        <w:instrText>34</w:instrText>
      </w:r>
      <w:r w:rsidR="00EF59D5" w:rsidRPr="009C2621">
        <w:rPr>
          <w:rFonts w:ascii="MS Mincho" w:hAnsi="MS Mincho" w:cs="MS Mincho" w:hint="eastAsia"/>
          <w:spacing w:val="2"/>
        </w:rPr>
        <w:instrText>)</w:instrText>
      </w:r>
      <w:r w:rsidR="00EF59D5" w:rsidRPr="009C2621">
        <w:rPr>
          <w:rFonts w:ascii="MS Mincho" w:hAnsi="MS Mincho" w:cs="MS Mincho"/>
          <w:spacing w:val="2"/>
        </w:rPr>
        <w:fldChar w:fldCharType="end"/>
      </w:r>
      <w:r w:rsidRPr="009C2621">
        <w:rPr>
          <w:rFonts w:hAnsi="標楷體"/>
          <w:spacing w:val="2"/>
          <w:sz w:val="28"/>
          <w:szCs w:val="28"/>
        </w:rPr>
        <w:t>，內容</w:t>
      </w:r>
      <w:r w:rsidRPr="004D153A">
        <w:rPr>
          <w:rFonts w:hAnsi="標楷體"/>
          <w:sz w:val="28"/>
          <w:szCs w:val="28"/>
        </w:rPr>
        <w:t>複雜，最高法院法官五人傳閱斟酌，絕非</w:t>
      </w:r>
      <w:r w:rsidRPr="004D153A">
        <w:rPr>
          <w:sz w:val="28"/>
          <w:szCs w:val="28"/>
        </w:rPr>
        <w:t>50</w:t>
      </w:r>
      <w:r w:rsidRPr="004D153A">
        <w:rPr>
          <w:rFonts w:hAnsi="標楷體"/>
          <w:sz w:val="28"/>
          <w:szCs w:val="28"/>
        </w:rPr>
        <w:t>日可以畢其功，而本件被繼承人</w:t>
      </w:r>
      <w:r w:rsidR="00FB660C">
        <w:rPr>
          <w:rFonts w:hAnsi="標楷體"/>
          <w:sz w:val="28"/>
          <w:szCs w:val="28"/>
        </w:rPr>
        <w:t>呂○○</w:t>
      </w:r>
      <w:r w:rsidRPr="004D153A">
        <w:rPr>
          <w:rFonts w:hAnsi="標楷體"/>
          <w:sz w:val="28"/>
          <w:szCs w:val="28"/>
        </w:rPr>
        <w:t>之祭典金，因為子女爭奪不休，經該公業保留於帳戶者達新台幣二千八百餘萬元，有該公業呈庭之</w:t>
      </w:r>
      <w:r w:rsidRPr="009C2621">
        <w:rPr>
          <w:rFonts w:hAnsi="標楷體"/>
          <w:sz w:val="28"/>
          <w:szCs w:val="28"/>
        </w:rPr>
        <w:t>97</w:t>
      </w:r>
      <w:r w:rsidRPr="009C2621">
        <w:rPr>
          <w:rFonts w:hAnsi="標楷體"/>
          <w:sz w:val="28"/>
          <w:szCs w:val="28"/>
        </w:rPr>
        <w:t>年</w:t>
      </w:r>
      <w:r w:rsidRPr="009C2621">
        <w:rPr>
          <w:rFonts w:hAnsi="標楷體"/>
          <w:sz w:val="28"/>
          <w:szCs w:val="28"/>
        </w:rPr>
        <w:t>8</w:t>
      </w:r>
      <w:r w:rsidRPr="009C2621">
        <w:rPr>
          <w:rFonts w:hAnsi="標楷體"/>
          <w:sz w:val="28"/>
          <w:szCs w:val="28"/>
        </w:rPr>
        <w:t>月</w:t>
      </w:r>
      <w:r w:rsidRPr="009C2621">
        <w:rPr>
          <w:rFonts w:hAnsi="標楷體"/>
          <w:sz w:val="28"/>
          <w:szCs w:val="28"/>
        </w:rPr>
        <w:t>1</w:t>
      </w:r>
      <w:r w:rsidRPr="004D153A">
        <w:rPr>
          <w:rFonts w:hAnsi="標楷體"/>
          <w:sz w:val="28"/>
          <w:szCs w:val="28"/>
        </w:rPr>
        <w:t>日民事陳報狀附件</w:t>
      </w:r>
      <w:r w:rsidRPr="004D153A">
        <w:rPr>
          <w:sz w:val="28"/>
          <w:szCs w:val="28"/>
        </w:rPr>
        <w:t>2</w:t>
      </w:r>
      <w:r w:rsidRPr="004D153A">
        <w:rPr>
          <w:rFonts w:hAnsi="標楷體"/>
          <w:sz w:val="28"/>
          <w:szCs w:val="28"/>
        </w:rPr>
        <w:t>公業存款存摺影本可</w:t>
      </w:r>
      <w:r w:rsidR="00EF59D5">
        <w:rPr>
          <w:rFonts w:hAnsi="標楷體" w:hint="eastAsia"/>
          <w:sz w:val="28"/>
          <w:szCs w:val="28"/>
        </w:rPr>
        <w:t>證</w:t>
      </w:r>
      <w:r w:rsidRPr="004D153A">
        <w:rPr>
          <w:rFonts w:hAnsi="標楷體"/>
          <w:sz w:val="28"/>
          <w:szCs w:val="28"/>
        </w:rPr>
        <w:t>（詳附件），二審法官深知被上訴人一旦勝訴</w:t>
      </w:r>
      <w:r w:rsidR="009C2621">
        <w:rPr>
          <w:rFonts w:hAnsi="標楷體" w:hint="eastAsia"/>
          <w:sz w:val="28"/>
          <w:szCs w:val="28"/>
        </w:rPr>
        <w:t>，</w:t>
      </w:r>
      <w:r w:rsidRPr="004D153A">
        <w:rPr>
          <w:rFonts w:hAnsi="標楷體"/>
          <w:sz w:val="28"/>
          <w:szCs w:val="28"/>
        </w:rPr>
        <w:t>立刻可領</w:t>
      </w:r>
      <w:r w:rsidRPr="004D153A">
        <w:rPr>
          <w:sz w:val="28"/>
          <w:szCs w:val="28"/>
        </w:rPr>
        <w:t>28</w:t>
      </w:r>
      <w:r w:rsidRPr="004D153A">
        <w:rPr>
          <w:rFonts w:hAnsi="標楷體"/>
          <w:sz w:val="28"/>
          <w:szCs w:val="28"/>
        </w:rPr>
        <w:t>、</w:t>
      </w:r>
      <w:r w:rsidRPr="004D153A">
        <w:rPr>
          <w:sz w:val="28"/>
          <w:szCs w:val="28"/>
        </w:rPr>
        <w:t>527</w:t>
      </w:r>
      <w:r w:rsidRPr="004D153A">
        <w:rPr>
          <w:rFonts w:hAnsi="標楷體"/>
          <w:sz w:val="28"/>
          <w:szCs w:val="28"/>
        </w:rPr>
        <w:t>、</w:t>
      </w:r>
      <w:r w:rsidRPr="004D153A">
        <w:rPr>
          <w:sz w:val="28"/>
          <w:szCs w:val="28"/>
        </w:rPr>
        <w:t>300</w:t>
      </w:r>
      <w:r>
        <w:rPr>
          <w:rFonts w:hAnsi="標楷體"/>
          <w:sz w:val="28"/>
          <w:szCs w:val="28"/>
        </w:rPr>
        <w:t>元</w:t>
      </w:r>
      <w:r w:rsidR="00EF59D5">
        <w:rPr>
          <w:rFonts w:hAnsi="標楷體" w:hint="eastAsia"/>
          <w:sz w:val="28"/>
          <w:szCs w:val="28"/>
        </w:rPr>
        <w:t>，</w:t>
      </w:r>
      <w:r>
        <w:rPr>
          <w:rFonts w:hAnsi="標楷體"/>
          <w:sz w:val="28"/>
          <w:szCs w:val="28"/>
        </w:rPr>
        <w:t>最高法院以</w:t>
      </w:r>
      <w:r>
        <w:rPr>
          <w:rFonts w:hAnsi="標楷體" w:hint="eastAsia"/>
          <w:sz w:val="28"/>
          <w:szCs w:val="28"/>
        </w:rPr>
        <w:t>50</w:t>
      </w:r>
      <w:r>
        <w:rPr>
          <w:rFonts w:hAnsi="標楷體"/>
          <w:sz w:val="28"/>
          <w:szCs w:val="28"/>
        </w:rPr>
        <w:t>日之短促時間，作成如此利益重大判決，時間之快速，效</w:t>
      </w:r>
      <w:r>
        <w:rPr>
          <w:rFonts w:hAnsi="標楷體" w:hint="eastAsia"/>
          <w:sz w:val="28"/>
          <w:szCs w:val="28"/>
        </w:rPr>
        <w:t>率</w:t>
      </w:r>
      <w:r w:rsidRPr="004D153A">
        <w:rPr>
          <w:rFonts w:hAnsi="標楷體"/>
          <w:sz w:val="28"/>
          <w:szCs w:val="28"/>
        </w:rPr>
        <w:t>之超過，以</w:t>
      </w:r>
      <w:r>
        <w:rPr>
          <w:rFonts w:hAnsi="標楷體" w:hint="eastAsia"/>
          <w:sz w:val="28"/>
          <w:szCs w:val="28"/>
        </w:rPr>
        <w:t>及</w:t>
      </w:r>
      <w:r w:rsidRPr="004D153A">
        <w:rPr>
          <w:rFonts w:hAnsi="標楷體"/>
          <w:sz w:val="28"/>
          <w:szCs w:val="28"/>
        </w:rPr>
        <w:t>事涉二千八百餘萬元之訴訟利益，其公然挑戰違背憲法第七條男、女平權之時代潮流，法律規定，瓜田李下，當然會使老百姓在合理懷疑之下，興起無限之遐想。</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三、謹補充釋憲理由附具公業帳冊影本一份（略）</w:t>
      </w:r>
      <w:r w:rsidR="00585320">
        <w:rPr>
          <w:rFonts w:hAnsi="標楷體" w:hint="eastAsia"/>
          <w:sz w:val="28"/>
          <w:szCs w:val="28"/>
        </w:rPr>
        <w:t>。</w:t>
      </w:r>
    </w:p>
    <w:p w:rsidR="00C35CBD" w:rsidRPr="004D153A" w:rsidRDefault="00C35CBD" w:rsidP="00C35CBD">
      <w:pPr>
        <w:kinsoku w:val="0"/>
        <w:overflowPunct w:val="0"/>
        <w:spacing w:line="391" w:lineRule="exact"/>
        <w:ind w:left="267"/>
        <w:jc w:val="both"/>
        <w:rPr>
          <w:sz w:val="28"/>
          <w:szCs w:val="28"/>
        </w:rPr>
      </w:pPr>
      <w:r w:rsidRPr="004D153A">
        <w:rPr>
          <w:rFonts w:hAnsi="標楷體"/>
          <w:sz w:val="28"/>
          <w:szCs w:val="28"/>
        </w:rPr>
        <w:t>謹　呈</w:t>
      </w:r>
    </w:p>
    <w:p w:rsidR="00C35CBD" w:rsidRPr="004D153A" w:rsidRDefault="00C35CBD" w:rsidP="00C35CBD">
      <w:pPr>
        <w:pStyle w:val="ae"/>
        <w:spacing w:line="391" w:lineRule="exact"/>
        <w:ind w:leftChars="0" w:left="0"/>
        <w:rPr>
          <w:rFonts w:ascii="Times New Roman" w:eastAsia="標楷體" w:hAnsi="Times New Roman"/>
          <w:sz w:val="28"/>
          <w:szCs w:val="28"/>
        </w:rPr>
      </w:pPr>
      <w:r w:rsidRPr="004D153A">
        <w:rPr>
          <w:rFonts w:ascii="Times New Roman" w:eastAsia="標楷體" w:hAnsi="標楷體"/>
          <w:sz w:val="28"/>
          <w:szCs w:val="28"/>
        </w:rPr>
        <w:t>司　法　院</w:t>
      </w:r>
    </w:p>
    <w:p w:rsidR="00C35CBD" w:rsidRPr="004D153A" w:rsidRDefault="00C35CBD" w:rsidP="00C35CBD">
      <w:pPr>
        <w:kinsoku w:val="0"/>
        <w:overflowPunct w:val="0"/>
        <w:spacing w:line="391" w:lineRule="exact"/>
        <w:ind w:left="5041"/>
        <w:jc w:val="both"/>
        <w:rPr>
          <w:sz w:val="28"/>
          <w:szCs w:val="28"/>
        </w:rPr>
      </w:pPr>
      <w:r w:rsidRPr="004D153A">
        <w:rPr>
          <w:rFonts w:hAnsi="標楷體"/>
          <w:sz w:val="28"/>
          <w:szCs w:val="28"/>
        </w:rPr>
        <w:t xml:space="preserve">聲　請　人：呂　</w:t>
      </w:r>
      <w:r w:rsidR="008D685A">
        <w:rPr>
          <w:rFonts w:ascii="華康粗黑體" w:eastAsia="華康粗黑體" w:hAnsi="標楷體"/>
          <w:bCs/>
          <w:color w:val="000000"/>
          <w:kern w:val="0"/>
          <w:sz w:val="28"/>
          <w:szCs w:val="28"/>
        </w:rPr>
        <w:t>○</w:t>
      </w:r>
      <w:r w:rsidRPr="004D153A">
        <w:rPr>
          <w:rFonts w:hAnsi="標楷體"/>
          <w:sz w:val="28"/>
          <w:szCs w:val="28"/>
        </w:rPr>
        <w:t xml:space="preserve">　</w:t>
      </w:r>
      <w:r w:rsidR="008D685A">
        <w:rPr>
          <w:rFonts w:ascii="華康粗黑體" w:eastAsia="華康粗黑體" w:hAnsi="標楷體"/>
          <w:bCs/>
          <w:color w:val="000000"/>
          <w:kern w:val="0"/>
          <w:sz w:val="28"/>
          <w:szCs w:val="28"/>
        </w:rPr>
        <w:t>○</w:t>
      </w:r>
    </w:p>
    <w:p w:rsidR="00C35CBD" w:rsidRPr="004D153A" w:rsidRDefault="00C35CBD" w:rsidP="00116F46">
      <w:pPr>
        <w:kinsoku w:val="0"/>
        <w:overflowPunct w:val="0"/>
        <w:spacing w:line="391" w:lineRule="exact"/>
        <w:ind w:left="6719"/>
        <w:jc w:val="both"/>
        <w:rPr>
          <w:sz w:val="28"/>
          <w:szCs w:val="28"/>
        </w:rPr>
      </w:pPr>
      <w:r w:rsidRPr="004D153A">
        <w:rPr>
          <w:rFonts w:hAnsi="標楷體"/>
          <w:sz w:val="28"/>
          <w:szCs w:val="28"/>
        </w:rPr>
        <w:t xml:space="preserve">呂　</w:t>
      </w:r>
      <w:r w:rsidR="008D685A">
        <w:rPr>
          <w:rFonts w:ascii="華康粗黑體" w:eastAsia="華康粗黑體" w:hAnsi="標楷體"/>
          <w:bCs/>
          <w:color w:val="000000"/>
          <w:kern w:val="0"/>
          <w:sz w:val="28"/>
          <w:szCs w:val="28"/>
        </w:rPr>
        <w:t>○</w:t>
      </w:r>
      <w:r w:rsidRPr="004D153A">
        <w:rPr>
          <w:rFonts w:hAnsi="標楷體"/>
          <w:sz w:val="28"/>
          <w:szCs w:val="28"/>
        </w:rPr>
        <w:t xml:space="preserve">　</w:t>
      </w:r>
      <w:r w:rsidR="008D685A">
        <w:rPr>
          <w:rFonts w:ascii="華康粗黑體" w:eastAsia="華康粗黑體" w:hAnsi="標楷體"/>
          <w:bCs/>
          <w:color w:val="000000"/>
          <w:kern w:val="0"/>
          <w:sz w:val="28"/>
          <w:szCs w:val="28"/>
        </w:rPr>
        <w:t>○</w:t>
      </w:r>
    </w:p>
    <w:p w:rsidR="00C35CBD" w:rsidRPr="004D153A" w:rsidRDefault="00C35CBD" w:rsidP="00C35CBD">
      <w:pPr>
        <w:kinsoku w:val="0"/>
        <w:overflowPunct w:val="0"/>
        <w:spacing w:line="391" w:lineRule="exact"/>
        <w:jc w:val="distribute"/>
        <w:rPr>
          <w:sz w:val="28"/>
          <w:szCs w:val="28"/>
        </w:rPr>
      </w:pPr>
      <w:r w:rsidRPr="004D153A">
        <w:rPr>
          <w:rFonts w:hAnsi="標楷體"/>
          <w:sz w:val="28"/>
          <w:szCs w:val="28"/>
        </w:rPr>
        <w:t xml:space="preserve">中　華　民　國　</w:t>
      </w:r>
      <w:r w:rsidRPr="004D153A">
        <w:rPr>
          <w:sz w:val="28"/>
          <w:szCs w:val="28"/>
        </w:rPr>
        <w:t>99</w:t>
      </w:r>
      <w:r w:rsidRPr="004D153A">
        <w:rPr>
          <w:rFonts w:hAnsi="標楷體"/>
          <w:sz w:val="28"/>
          <w:szCs w:val="28"/>
        </w:rPr>
        <w:t xml:space="preserve">　年　</w:t>
      </w:r>
      <w:r w:rsidRPr="004D153A">
        <w:rPr>
          <w:sz w:val="28"/>
          <w:szCs w:val="28"/>
        </w:rPr>
        <w:t>9</w:t>
      </w:r>
      <w:r w:rsidRPr="004D153A">
        <w:rPr>
          <w:rFonts w:hAnsi="標楷體"/>
          <w:sz w:val="28"/>
          <w:szCs w:val="28"/>
        </w:rPr>
        <w:t xml:space="preserve">　月　</w:t>
      </w:r>
      <w:r w:rsidRPr="004D153A">
        <w:rPr>
          <w:sz w:val="28"/>
          <w:szCs w:val="28"/>
        </w:rPr>
        <w:t>29</w:t>
      </w:r>
      <w:r w:rsidRPr="004D153A">
        <w:rPr>
          <w:rFonts w:hAnsi="標楷體"/>
          <w:sz w:val="28"/>
          <w:szCs w:val="28"/>
        </w:rPr>
        <w:t xml:space="preserve">　日</w:t>
      </w:r>
    </w:p>
    <w:p w:rsidR="00C35CBD" w:rsidRPr="004D153A" w:rsidRDefault="00C35CBD" w:rsidP="00C35CBD">
      <w:pPr>
        <w:pStyle w:val="ae"/>
        <w:spacing w:line="391" w:lineRule="exact"/>
        <w:ind w:leftChars="0" w:left="0"/>
        <w:rPr>
          <w:rFonts w:ascii="Times New Roman" w:eastAsia="標楷體" w:hAnsi="Times New Roman"/>
          <w:sz w:val="28"/>
          <w:szCs w:val="28"/>
        </w:rPr>
      </w:pPr>
    </w:p>
    <w:p w:rsidR="00C35CBD" w:rsidRPr="004D153A" w:rsidRDefault="00C35CBD" w:rsidP="00C35CBD">
      <w:pPr>
        <w:kinsoku w:val="0"/>
        <w:overflowPunct w:val="0"/>
        <w:spacing w:line="391" w:lineRule="exact"/>
        <w:jc w:val="both"/>
        <w:rPr>
          <w:rFonts w:ascii="華康粗黑體" w:eastAsia="華康粗黑體" w:hAnsi="標楷體"/>
          <w:bCs/>
          <w:color w:val="000000"/>
          <w:kern w:val="0"/>
          <w:sz w:val="28"/>
          <w:szCs w:val="28"/>
        </w:rPr>
      </w:pPr>
      <w:r w:rsidRPr="004D153A">
        <w:rPr>
          <w:rFonts w:ascii="華康粗黑體" w:eastAsia="華康粗黑體" w:hAnsi="標楷體"/>
          <w:bCs/>
          <w:color w:val="000000"/>
          <w:kern w:val="0"/>
          <w:sz w:val="28"/>
          <w:szCs w:val="28"/>
        </w:rPr>
        <w:t>抄</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補充理由書（三）</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一</w:t>
      </w:r>
      <w:r>
        <w:rPr>
          <w:rFonts w:hAnsi="標楷體"/>
          <w:sz w:val="28"/>
          <w:szCs w:val="28"/>
        </w:rPr>
        <w:t>、「法官不語」在法庭以外，法官不得從</w:t>
      </w:r>
      <w:r w:rsidR="00EF59D5">
        <w:rPr>
          <w:rFonts w:hAnsi="標楷體" w:hint="eastAsia"/>
          <w:sz w:val="28"/>
          <w:szCs w:val="28"/>
        </w:rPr>
        <w:t>事</w:t>
      </w:r>
      <w:r>
        <w:rPr>
          <w:rFonts w:hAnsi="標楷體"/>
          <w:sz w:val="28"/>
          <w:szCs w:val="28"/>
        </w:rPr>
        <w:t>非訴訟之行為，為何</w:t>
      </w:r>
      <w:r>
        <w:rPr>
          <w:rFonts w:hAnsi="標楷體" w:hint="eastAsia"/>
          <w:sz w:val="28"/>
          <w:szCs w:val="28"/>
        </w:rPr>
        <w:t>別</w:t>
      </w:r>
      <w:r w:rsidRPr="004D153A">
        <w:rPr>
          <w:rFonts w:hAnsi="標楷體"/>
          <w:sz w:val="28"/>
          <w:szCs w:val="28"/>
        </w:rPr>
        <w:t>案如此，本案則否？</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二、本件訴訟利益玖仟餘萬元，近程利益貳仟捌佰餘萬元，因為</w:t>
      </w:r>
      <w:r w:rsidR="00FB660C">
        <w:rPr>
          <w:rFonts w:hAnsi="標楷體"/>
          <w:sz w:val="28"/>
          <w:szCs w:val="28"/>
        </w:rPr>
        <w:t>呂○○</w:t>
      </w:r>
      <w:r w:rsidRPr="004D153A">
        <w:rPr>
          <w:rFonts w:hAnsi="標楷體"/>
          <w:sz w:val="28"/>
          <w:szCs w:val="28"/>
        </w:rPr>
        <w:t>公派下繼承權爭執未決，其祭典費（即權益分配金）貳仟捌佰餘萬元被公業扣留保存，待爭執解決後依法處理，如果</w:t>
      </w:r>
      <w:r w:rsidR="00FB660C">
        <w:rPr>
          <w:rFonts w:hAnsi="標楷體"/>
          <w:sz w:val="28"/>
          <w:szCs w:val="28"/>
        </w:rPr>
        <w:t>呂○○</w:t>
      </w:r>
      <w:r w:rsidRPr="004D153A">
        <w:rPr>
          <w:rFonts w:hAnsi="標楷體"/>
          <w:sz w:val="28"/>
          <w:szCs w:val="28"/>
        </w:rPr>
        <w:t>勝訴，即領此款，卷證資料記載甚詳，且係二審核定命</w:t>
      </w:r>
      <w:r w:rsidR="00ED3C15">
        <w:rPr>
          <w:rFonts w:hAnsi="標楷體"/>
          <w:sz w:val="28"/>
          <w:szCs w:val="28"/>
        </w:rPr>
        <w:t>呂○○</w:t>
      </w:r>
      <w:r w:rsidRPr="004D153A">
        <w:rPr>
          <w:rFonts w:hAnsi="標楷體"/>
          <w:sz w:val="28"/>
          <w:szCs w:val="28"/>
        </w:rPr>
        <w:t>補繳裁判費叁佰餘萬元。涉及重大利益迴避，承審法官豈有不知之理？為何要打電話給律師轉請本人撤回訴訟？</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三、本件二審駁回</w:t>
      </w:r>
      <w:r w:rsidR="00ED3C15">
        <w:rPr>
          <w:rFonts w:hAnsi="標楷體"/>
          <w:sz w:val="28"/>
          <w:szCs w:val="28"/>
        </w:rPr>
        <w:t>呂○○</w:t>
      </w:r>
      <w:r w:rsidRPr="004D153A">
        <w:rPr>
          <w:rFonts w:hAnsi="標楷體"/>
          <w:sz w:val="28"/>
          <w:szCs w:val="28"/>
        </w:rPr>
        <w:t>變更之訴，承辦法官於</w:t>
      </w:r>
      <w:r w:rsidR="00ED3C15">
        <w:rPr>
          <w:rFonts w:hAnsi="標楷體"/>
          <w:sz w:val="28"/>
          <w:szCs w:val="28"/>
        </w:rPr>
        <w:t>呂○○</w:t>
      </w:r>
      <w:r w:rsidRPr="004D153A">
        <w:rPr>
          <w:rFonts w:hAnsi="標楷體"/>
          <w:sz w:val="28"/>
          <w:szCs w:val="28"/>
        </w:rPr>
        <w:t>抗告後，立即電話訴代，勸諭訴代請</w:t>
      </w:r>
      <w:r w:rsidR="00ED3C15">
        <w:rPr>
          <w:rFonts w:hAnsi="標楷體"/>
          <w:sz w:val="28"/>
          <w:szCs w:val="28"/>
        </w:rPr>
        <w:t>呂○○</w:t>
      </w:r>
      <w:r w:rsidRPr="004D153A">
        <w:rPr>
          <w:rFonts w:hAnsi="標楷體"/>
          <w:sz w:val="28"/>
          <w:szCs w:val="28"/>
        </w:rPr>
        <w:t>等撤回抗告及上訴，可以退費捌拾餘萬元裁判費，回鍋一審再打貳仟捌佰餘萬元新官司，訴代轉告</w:t>
      </w:r>
      <w:r w:rsidR="00ED3C15">
        <w:rPr>
          <w:rFonts w:hAnsi="標楷體"/>
          <w:sz w:val="28"/>
          <w:szCs w:val="28"/>
        </w:rPr>
        <w:t>呂○○</w:t>
      </w:r>
      <w:r w:rsidRPr="004D153A">
        <w:rPr>
          <w:rFonts w:hAnsi="標楷體"/>
          <w:sz w:val="28"/>
          <w:szCs w:val="28"/>
        </w:rPr>
        <w:t>後，對造</w:t>
      </w:r>
      <w:r w:rsidR="00FB660C">
        <w:rPr>
          <w:rFonts w:hAnsi="標楷體"/>
          <w:sz w:val="28"/>
          <w:szCs w:val="28"/>
        </w:rPr>
        <w:t>呂○○</w:t>
      </w:r>
      <w:r w:rsidRPr="004D153A">
        <w:rPr>
          <w:rFonts w:hAnsi="標楷體"/>
          <w:sz w:val="28"/>
          <w:szCs w:val="28"/>
        </w:rPr>
        <w:t>立刻向</w:t>
      </w:r>
      <w:r w:rsidRPr="004D153A">
        <w:rPr>
          <w:rFonts w:hAnsi="標楷體"/>
          <w:sz w:val="28"/>
          <w:szCs w:val="28"/>
        </w:rPr>
        <w:lastRenderedPageBreak/>
        <w:t>公業請求領款，</w:t>
      </w:r>
      <w:r w:rsidR="00ED3C15">
        <w:rPr>
          <w:rFonts w:hAnsi="標楷體"/>
          <w:sz w:val="28"/>
          <w:szCs w:val="28"/>
        </w:rPr>
        <w:t>呂○○</w:t>
      </w:r>
      <w:r w:rsidRPr="004D153A">
        <w:rPr>
          <w:rFonts w:hAnsi="標楷體"/>
          <w:sz w:val="28"/>
          <w:szCs w:val="28"/>
        </w:rPr>
        <w:t>恐因此事使訴代得罪法</w:t>
      </w:r>
      <w:r w:rsidR="00EF59D5">
        <w:rPr>
          <w:rFonts w:hAnsi="標楷體" w:hint="eastAsia"/>
          <w:sz w:val="28"/>
          <w:szCs w:val="28"/>
        </w:rPr>
        <w:t>官</w:t>
      </w:r>
      <w:r w:rsidRPr="004D153A">
        <w:rPr>
          <w:rFonts w:hAnsi="標楷體"/>
          <w:sz w:val="28"/>
          <w:szCs w:val="28"/>
        </w:rPr>
        <w:t>，日後律師必不好過，所以用訴狀向法官表明此事與訴代完全無關，有該報告狀在卷為證。</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四、此後開庭，年已</w:t>
      </w:r>
      <w:r w:rsidRPr="004D153A">
        <w:rPr>
          <w:sz w:val="28"/>
          <w:szCs w:val="28"/>
        </w:rPr>
        <w:t>80</w:t>
      </w:r>
      <w:r w:rsidRPr="004D153A">
        <w:rPr>
          <w:rFonts w:hAnsi="標楷體"/>
          <w:sz w:val="28"/>
          <w:szCs w:val="28"/>
        </w:rPr>
        <w:t>多歲執業半世記之訴代律師，在法庭上受該法官公開羞辱，並責罵訴代連權利、義務都不懂云云；法官此項程序外進行之非訴訟行為，且以電話行之，訴訟上無此必要。本人尊重法律，尊敬法官，但別案不會發生此事，何以獨獨發生在本案之上？</w:t>
      </w:r>
    </w:p>
    <w:p w:rsidR="00C35CBD" w:rsidRPr="004D153A" w:rsidRDefault="00C35CBD" w:rsidP="00C35CBD">
      <w:pPr>
        <w:kinsoku w:val="0"/>
        <w:overflowPunct w:val="0"/>
        <w:spacing w:line="391" w:lineRule="exact"/>
        <w:ind w:left="267"/>
        <w:jc w:val="both"/>
        <w:rPr>
          <w:sz w:val="28"/>
          <w:szCs w:val="28"/>
        </w:rPr>
      </w:pPr>
      <w:r w:rsidRPr="004D153A">
        <w:rPr>
          <w:rFonts w:hAnsi="標楷體"/>
          <w:sz w:val="28"/>
          <w:szCs w:val="28"/>
        </w:rPr>
        <w:t>謹　呈</w:t>
      </w:r>
    </w:p>
    <w:p w:rsidR="00C35CBD" w:rsidRPr="004D153A" w:rsidRDefault="00C35CBD" w:rsidP="00C35CBD">
      <w:pPr>
        <w:pStyle w:val="ae"/>
        <w:spacing w:line="391" w:lineRule="exact"/>
        <w:ind w:leftChars="0" w:left="0"/>
        <w:rPr>
          <w:rFonts w:ascii="Times New Roman" w:eastAsia="標楷體" w:hAnsi="Times New Roman"/>
          <w:sz w:val="28"/>
          <w:szCs w:val="28"/>
        </w:rPr>
      </w:pPr>
      <w:r w:rsidRPr="004D153A">
        <w:rPr>
          <w:rFonts w:ascii="Times New Roman" w:eastAsia="標楷體" w:hAnsi="標楷體"/>
          <w:sz w:val="28"/>
          <w:szCs w:val="28"/>
        </w:rPr>
        <w:t>司　法　院</w:t>
      </w:r>
    </w:p>
    <w:p w:rsidR="00C35CBD" w:rsidRPr="004D153A" w:rsidRDefault="00C35CBD" w:rsidP="00C35CBD">
      <w:pPr>
        <w:kinsoku w:val="0"/>
        <w:overflowPunct w:val="0"/>
        <w:spacing w:line="391" w:lineRule="exact"/>
        <w:ind w:left="5041"/>
        <w:jc w:val="both"/>
        <w:rPr>
          <w:sz w:val="28"/>
          <w:szCs w:val="28"/>
        </w:rPr>
      </w:pPr>
      <w:r w:rsidRPr="004D153A">
        <w:rPr>
          <w:rFonts w:hAnsi="標楷體"/>
          <w:sz w:val="28"/>
          <w:szCs w:val="28"/>
        </w:rPr>
        <w:t>聲　請　人：</w:t>
      </w:r>
      <w:r w:rsidRPr="00DF6320">
        <w:rPr>
          <w:rFonts w:hAnsi="標楷體"/>
          <w:sz w:val="28"/>
          <w:szCs w:val="28"/>
        </w:rPr>
        <w:t xml:space="preserve">呂　</w:t>
      </w:r>
      <w:r w:rsidR="00DF6320" w:rsidRPr="00DF6320">
        <w:rPr>
          <w:rFonts w:hAnsi="標楷體"/>
          <w:sz w:val="28"/>
          <w:szCs w:val="28"/>
        </w:rPr>
        <w:t>○</w:t>
      </w:r>
      <w:r w:rsidRPr="00DF6320">
        <w:rPr>
          <w:rFonts w:hAnsi="標楷體"/>
          <w:sz w:val="28"/>
          <w:szCs w:val="28"/>
        </w:rPr>
        <w:t xml:space="preserve">　</w:t>
      </w:r>
      <w:r w:rsidR="00DF6320" w:rsidRPr="00DF6320">
        <w:rPr>
          <w:rFonts w:hAnsi="標楷體"/>
          <w:sz w:val="28"/>
          <w:szCs w:val="28"/>
        </w:rPr>
        <w:t>○</w:t>
      </w:r>
    </w:p>
    <w:p w:rsidR="00C35CBD" w:rsidRPr="004D153A" w:rsidRDefault="00C35CBD" w:rsidP="00116F46">
      <w:pPr>
        <w:kinsoku w:val="0"/>
        <w:overflowPunct w:val="0"/>
        <w:spacing w:line="391" w:lineRule="exact"/>
        <w:ind w:left="6719"/>
        <w:jc w:val="both"/>
        <w:rPr>
          <w:sz w:val="28"/>
          <w:szCs w:val="28"/>
        </w:rPr>
      </w:pPr>
      <w:r w:rsidRPr="00DF6320">
        <w:rPr>
          <w:rFonts w:hAnsi="標楷體"/>
          <w:sz w:val="28"/>
          <w:szCs w:val="28"/>
        </w:rPr>
        <w:t xml:space="preserve">呂　</w:t>
      </w:r>
      <w:r w:rsidR="00DF6320" w:rsidRPr="00DF6320">
        <w:rPr>
          <w:rFonts w:hAnsi="標楷體"/>
          <w:sz w:val="28"/>
          <w:szCs w:val="28"/>
        </w:rPr>
        <w:t>○</w:t>
      </w:r>
      <w:r w:rsidRPr="00DF6320">
        <w:rPr>
          <w:rFonts w:hAnsi="標楷體"/>
          <w:sz w:val="28"/>
          <w:szCs w:val="28"/>
        </w:rPr>
        <w:t xml:space="preserve">　</w:t>
      </w:r>
      <w:r w:rsidR="00DF6320" w:rsidRPr="00DF6320">
        <w:rPr>
          <w:rFonts w:hAnsi="標楷體"/>
          <w:sz w:val="28"/>
          <w:szCs w:val="28"/>
        </w:rPr>
        <w:t>○</w:t>
      </w:r>
    </w:p>
    <w:p w:rsidR="00C35CBD" w:rsidRPr="004D153A" w:rsidRDefault="00C35CBD" w:rsidP="00C35CBD">
      <w:pPr>
        <w:kinsoku w:val="0"/>
        <w:overflowPunct w:val="0"/>
        <w:spacing w:line="391" w:lineRule="exact"/>
        <w:jc w:val="distribute"/>
        <w:rPr>
          <w:sz w:val="28"/>
          <w:szCs w:val="28"/>
        </w:rPr>
      </w:pPr>
      <w:r w:rsidRPr="004D153A">
        <w:rPr>
          <w:rFonts w:hAnsi="標楷體"/>
          <w:sz w:val="28"/>
          <w:szCs w:val="28"/>
        </w:rPr>
        <w:t xml:space="preserve">中　華　民　國　</w:t>
      </w:r>
      <w:r w:rsidRPr="004D153A">
        <w:rPr>
          <w:sz w:val="28"/>
          <w:szCs w:val="28"/>
        </w:rPr>
        <w:t>99</w:t>
      </w:r>
      <w:r w:rsidRPr="004D153A">
        <w:rPr>
          <w:rFonts w:hAnsi="標楷體"/>
          <w:sz w:val="28"/>
          <w:szCs w:val="28"/>
        </w:rPr>
        <w:t xml:space="preserve">　年　</w:t>
      </w:r>
      <w:r w:rsidRPr="004D153A">
        <w:rPr>
          <w:sz w:val="28"/>
          <w:szCs w:val="28"/>
        </w:rPr>
        <w:t>11</w:t>
      </w:r>
      <w:r w:rsidRPr="004D153A">
        <w:rPr>
          <w:rFonts w:hAnsi="標楷體"/>
          <w:sz w:val="28"/>
          <w:szCs w:val="28"/>
        </w:rPr>
        <w:t xml:space="preserve">　月　</w:t>
      </w:r>
      <w:r w:rsidRPr="004D153A">
        <w:rPr>
          <w:sz w:val="28"/>
          <w:szCs w:val="28"/>
        </w:rPr>
        <w:t>3</w:t>
      </w:r>
      <w:r w:rsidRPr="004D153A">
        <w:rPr>
          <w:rFonts w:hAnsi="標楷體"/>
          <w:sz w:val="28"/>
          <w:szCs w:val="28"/>
        </w:rPr>
        <w:t xml:space="preserve">　日</w:t>
      </w:r>
    </w:p>
    <w:p w:rsidR="00C35CBD" w:rsidRPr="004D153A" w:rsidRDefault="00C35CBD" w:rsidP="00C35CBD">
      <w:pPr>
        <w:pStyle w:val="ae"/>
        <w:spacing w:line="391" w:lineRule="exact"/>
        <w:ind w:leftChars="0" w:left="0"/>
        <w:rPr>
          <w:rFonts w:ascii="Times New Roman" w:eastAsia="標楷體" w:hAnsi="Times New Roman"/>
          <w:sz w:val="28"/>
          <w:szCs w:val="28"/>
        </w:rPr>
      </w:pPr>
    </w:p>
    <w:p w:rsidR="00C35CBD" w:rsidRPr="004D153A" w:rsidRDefault="00C35CBD" w:rsidP="00C35CBD">
      <w:pPr>
        <w:kinsoku w:val="0"/>
        <w:overflowPunct w:val="0"/>
        <w:spacing w:line="391" w:lineRule="exact"/>
        <w:jc w:val="both"/>
        <w:rPr>
          <w:rFonts w:ascii="華康粗黑體" w:eastAsia="華康粗黑體" w:hAnsi="標楷體"/>
          <w:bCs/>
          <w:color w:val="000000"/>
          <w:kern w:val="0"/>
          <w:sz w:val="28"/>
          <w:szCs w:val="28"/>
        </w:rPr>
      </w:pPr>
      <w:r w:rsidRPr="004D153A">
        <w:rPr>
          <w:rFonts w:ascii="華康粗黑體" w:eastAsia="華康粗黑體" w:hAnsi="標楷體"/>
          <w:bCs/>
          <w:color w:val="000000"/>
          <w:kern w:val="0"/>
          <w:sz w:val="28"/>
          <w:szCs w:val="28"/>
        </w:rPr>
        <w:t>抄</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補充理由書（四）</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一、該確定判決稱祭祀公業</w:t>
      </w:r>
      <w:r w:rsidR="00F37BB7">
        <w:rPr>
          <w:rFonts w:hAnsi="標楷體"/>
          <w:sz w:val="28"/>
          <w:szCs w:val="28"/>
        </w:rPr>
        <w:t>呂○○</w:t>
      </w:r>
      <w:r w:rsidRPr="004D153A">
        <w:rPr>
          <w:rFonts w:hAnsi="標楷體"/>
          <w:sz w:val="28"/>
          <w:szCs w:val="28"/>
        </w:rPr>
        <w:t>死亡派下權人</w:t>
      </w:r>
      <w:r w:rsidR="00FB660C">
        <w:rPr>
          <w:rFonts w:hAnsi="標楷體"/>
          <w:sz w:val="28"/>
          <w:szCs w:val="28"/>
        </w:rPr>
        <w:t>呂○○</w:t>
      </w:r>
      <w:r w:rsidRPr="004D153A">
        <w:rPr>
          <w:rFonts w:hAnsi="標楷體"/>
          <w:sz w:val="28"/>
          <w:szCs w:val="28"/>
        </w:rPr>
        <w:t>，已有親生子</w:t>
      </w:r>
      <w:r w:rsidR="00FB660C">
        <w:rPr>
          <w:rFonts w:hAnsi="標楷體"/>
          <w:sz w:val="28"/>
          <w:szCs w:val="28"/>
        </w:rPr>
        <w:t>呂○○</w:t>
      </w:r>
      <w:r w:rsidRPr="004D153A">
        <w:rPr>
          <w:rFonts w:hAnsi="標楷體"/>
          <w:sz w:val="28"/>
          <w:szCs w:val="28"/>
        </w:rPr>
        <w:t>，繼承其派下權，其長女</w:t>
      </w:r>
      <w:r w:rsidR="00ED3C15">
        <w:rPr>
          <w:rFonts w:hAnsi="標楷體"/>
          <w:sz w:val="28"/>
          <w:szCs w:val="28"/>
        </w:rPr>
        <w:t>呂○○</w:t>
      </w:r>
      <w:r w:rsidRPr="004D153A">
        <w:rPr>
          <w:rFonts w:hAnsi="標楷體"/>
          <w:sz w:val="28"/>
          <w:szCs w:val="28"/>
        </w:rPr>
        <w:t>雖然：「招夫王</w:t>
      </w:r>
      <w:r w:rsidR="002376A5">
        <w:rPr>
          <w:rFonts w:hAnsi="標楷體"/>
          <w:sz w:val="28"/>
          <w:szCs w:val="28"/>
        </w:rPr>
        <w:t>○○</w:t>
      </w:r>
      <w:r w:rsidRPr="004D153A">
        <w:rPr>
          <w:rFonts w:hAnsi="標楷體"/>
          <w:sz w:val="28"/>
          <w:szCs w:val="28"/>
        </w:rPr>
        <w:t>，生子</w:t>
      </w:r>
      <w:r w:rsidR="00ED3C15">
        <w:rPr>
          <w:rFonts w:hAnsi="標楷體"/>
          <w:sz w:val="28"/>
          <w:szCs w:val="28"/>
        </w:rPr>
        <w:t>呂○○</w:t>
      </w:r>
      <w:r w:rsidRPr="004D153A">
        <w:rPr>
          <w:rFonts w:hAnsi="標楷體"/>
          <w:sz w:val="28"/>
          <w:szCs w:val="28"/>
        </w:rPr>
        <w:t>從母姓，</w:t>
      </w:r>
      <w:r w:rsidR="00FB660C">
        <w:rPr>
          <w:rFonts w:hAnsi="標楷體"/>
          <w:sz w:val="28"/>
          <w:szCs w:val="28"/>
        </w:rPr>
        <w:t>呂○○</w:t>
      </w:r>
      <w:r w:rsidRPr="004D153A">
        <w:rPr>
          <w:rFonts w:hAnsi="標楷體"/>
          <w:sz w:val="28"/>
          <w:szCs w:val="28"/>
        </w:rPr>
        <w:t>生前指定</w:t>
      </w:r>
      <w:r w:rsidR="00ED3C15">
        <w:rPr>
          <w:rFonts w:hAnsi="標楷體"/>
          <w:sz w:val="28"/>
          <w:szCs w:val="28"/>
        </w:rPr>
        <w:t>呂○○</w:t>
      </w:r>
      <w:r w:rsidRPr="004D153A">
        <w:rPr>
          <w:rFonts w:hAnsi="標楷體"/>
          <w:sz w:val="28"/>
          <w:szCs w:val="28"/>
        </w:rPr>
        <w:t>為其男系子孫第三房，與長房</w:t>
      </w:r>
      <w:r w:rsidR="002376A5">
        <w:rPr>
          <w:rFonts w:hAnsi="標楷體"/>
          <w:sz w:val="28"/>
          <w:szCs w:val="28"/>
        </w:rPr>
        <w:t>○○</w:t>
      </w:r>
      <w:r w:rsidRPr="004D153A">
        <w:rPr>
          <w:rFonts w:hAnsi="標楷體"/>
          <w:sz w:val="28"/>
          <w:szCs w:val="28"/>
        </w:rPr>
        <w:t>（</w:t>
      </w:r>
      <w:r w:rsidR="002376A5">
        <w:rPr>
          <w:rFonts w:hAnsi="標楷體"/>
          <w:sz w:val="28"/>
          <w:szCs w:val="28"/>
        </w:rPr>
        <w:t>○○</w:t>
      </w:r>
      <w:r w:rsidRPr="004D153A">
        <w:rPr>
          <w:rFonts w:hAnsi="標楷體"/>
          <w:sz w:val="28"/>
          <w:szCs w:val="28"/>
        </w:rPr>
        <w:t>逝於民國</w:t>
      </w:r>
      <w:r w:rsidRPr="004D153A">
        <w:rPr>
          <w:sz w:val="28"/>
          <w:szCs w:val="28"/>
        </w:rPr>
        <w:t>90</w:t>
      </w:r>
      <w:r w:rsidRPr="004D153A">
        <w:rPr>
          <w:rFonts w:hAnsi="標楷體"/>
          <w:sz w:val="28"/>
          <w:szCs w:val="28"/>
        </w:rPr>
        <w:t>年，父</w:t>
      </w:r>
      <w:r w:rsidR="002376A5">
        <w:rPr>
          <w:rFonts w:hAnsi="標楷體"/>
          <w:sz w:val="28"/>
          <w:szCs w:val="28"/>
        </w:rPr>
        <w:t>○○</w:t>
      </w:r>
      <w:r w:rsidRPr="004D153A">
        <w:rPr>
          <w:rFonts w:hAnsi="標楷體"/>
          <w:sz w:val="28"/>
          <w:szCs w:val="28"/>
        </w:rPr>
        <w:t>逝於民國</w:t>
      </w:r>
      <w:r w:rsidRPr="004D153A">
        <w:rPr>
          <w:sz w:val="28"/>
          <w:szCs w:val="28"/>
        </w:rPr>
        <w:t>89</w:t>
      </w:r>
      <w:r>
        <w:rPr>
          <w:rFonts w:hAnsi="標楷體"/>
          <w:sz w:val="28"/>
          <w:szCs w:val="28"/>
        </w:rPr>
        <w:t>年）二房</w:t>
      </w:r>
      <w:r w:rsidR="002376A5">
        <w:rPr>
          <w:rFonts w:hAnsi="標楷體"/>
          <w:sz w:val="28"/>
          <w:szCs w:val="28"/>
        </w:rPr>
        <w:t>○○</w:t>
      </w:r>
      <w:r>
        <w:rPr>
          <w:rFonts w:hAnsi="標楷體"/>
          <w:sz w:val="28"/>
          <w:szCs w:val="28"/>
        </w:rPr>
        <w:t>，合稱陽男三大房，於其妻墓碑鐫刻陽三大</w:t>
      </w:r>
      <w:r>
        <w:rPr>
          <w:rFonts w:hAnsi="標楷體" w:hint="eastAsia"/>
          <w:sz w:val="28"/>
          <w:szCs w:val="28"/>
        </w:rPr>
        <w:t>房</w:t>
      </w:r>
      <w:r w:rsidRPr="004D153A">
        <w:rPr>
          <w:rFonts w:hAnsi="標楷體"/>
          <w:sz w:val="28"/>
          <w:szCs w:val="28"/>
        </w:rPr>
        <w:t>立石，</w:t>
      </w:r>
      <w:r w:rsidR="002376A5">
        <w:rPr>
          <w:rFonts w:hAnsi="標楷體"/>
          <w:sz w:val="28"/>
          <w:szCs w:val="28"/>
        </w:rPr>
        <w:t>○○</w:t>
      </w:r>
      <w:r w:rsidRPr="004D153A">
        <w:rPr>
          <w:rFonts w:hAnsi="標楷體"/>
          <w:sz w:val="28"/>
          <w:szCs w:val="28"/>
        </w:rPr>
        <w:t>公逝後，</w:t>
      </w:r>
      <w:r w:rsidR="002376A5">
        <w:rPr>
          <w:rFonts w:hAnsi="標楷體"/>
          <w:sz w:val="28"/>
          <w:szCs w:val="28"/>
        </w:rPr>
        <w:t>○○</w:t>
      </w:r>
      <w:r w:rsidRPr="004D153A">
        <w:rPr>
          <w:rFonts w:hAnsi="標楷體"/>
          <w:sz w:val="28"/>
          <w:szCs w:val="28"/>
        </w:rPr>
        <w:t>、</w:t>
      </w:r>
      <w:r w:rsidR="002376A5">
        <w:rPr>
          <w:rFonts w:hAnsi="標楷體"/>
          <w:sz w:val="28"/>
          <w:szCs w:val="28"/>
        </w:rPr>
        <w:t>○○</w:t>
      </w:r>
      <w:r w:rsidRPr="004D153A">
        <w:rPr>
          <w:rFonts w:hAnsi="標楷體"/>
          <w:sz w:val="28"/>
          <w:szCs w:val="28"/>
        </w:rPr>
        <w:t>及</w:t>
      </w:r>
      <w:r w:rsidR="002376A5">
        <w:rPr>
          <w:rFonts w:hAnsi="標楷體"/>
          <w:sz w:val="28"/>
          <w:szCs w:val="28"/>
        </w:rPr>
        <w:t>○○</w:t>
      </w:r>
      <w:r w:rsidRPr="004D153A">
        <w:rPr>
          <w:rFonts w:hAnsi="標楷體"/>
          <w:sz w:val="28"/>
          <w:szCs w:val="28"/>
        </w:rPr>
        <w:t>共立墓碑亦鐫刻陽三大房立石，以示</w:t>
      </w:r>
      <w:r w:rsidR="001B5051">
        <w:rPr>
          <w:rFonts w:hAnsi="標楷體"/>
          <w:sz w:val="28"/>
          <w:szCs w:val="28"/>
        </w:rPr>
        <w:t>○○</w:t>
      </w:r>
      <w:r w:rsidRPr="004D153A">
        <w:rPr>
          <w:rFonts w:hAnsi="標楷體"/>
          <w:sz w:val="28"/>
          <w:szCs w:val="28"/>
        </w:rPr>
        <w:t>雖為贅婚王</w:t>
      </w:r>
      <w:r w:rsidR="001B5051">
        <w:rPr>
          <w:rFonts w:hAnsi="標楷體"/>
          <w:sz w:val="28"/>
          <w:szCs w:val="28"/>
        </w:rPr>
        <w:t>○○</w:t>
      </w:r>
      <w:r w:rsidRPr="004D153A">
        <w:rPr>
          <w:rFonts w:hAnsi="標楷體"/>
          <w:sz w:val="28"/>
          <w:szCs w:val="28"/>
        </w:rPr>
        <w:t>所生，但不從父姓王而從母姓呂，且出於</w:t>
      </w:r>
      <w:r w:rsidR="001B5051">
        <w:rPr>
          <w:rFonts w:hAnsi="標楷體"/>
          <w:sz w:val="28"/>
          <w:szCs w:val="28"/>
        </w:rPr>
        <w:t>○○</w:t>
      </w:r>
      <w:r w:rsidRPr="004D153A">
        <w:rPr>
          <w:rFonts w:hAnsi="標楷體"/>
          <w:sz w:val="28"/>
          <w:szCs w:val="28"/>
        </w:rPr>
        <w:t>公之指示，則</w:t>
      </w:r>
      <w:r w:rsidR="001B5051">
        <w:rPr>
          <w:rFonts w:hAnsi="標楷體"/>
          <w:sz w:val="28"/>
          <w:szCs w:val="28"/>
        </w:rPr>
        <w:t>○○</w:t>
      </w:r>
      <w:r w:rsidRPr="004D153A">
        <w:rPr>
          <w:rFonts w:hAnsi="標楷體"/>
          <w:sz w:val="28"/>
          <w:szCs w:val="28"/>
        </w:rPr>
        <w:t>公已視</w:t>
      </w:r>
      <w:r w:rsidR="001B5051">
        <w:rPr>
          <w:rFonts w:hAnsi="標楷體"/>
          <w:sz w:val="28"/>
          <w:szCs w:val="28"/>
        </w:rPr>
        <w:t>○○</w:t>
      </w:r>
      <w:r w:rsidRPr="004D153A">
        <w:rPr>
          <w:rFonts w:hAnsi="標楷體"/>
          <w:sz w:val="28"/>
          <w:szCs w:val="28"/>
        </w:rPr>
        <w:t>與</w:t>
      </w:r>
      <w:r w:rsidR="001B5051">
        <w:rPr>
          <w:rFonts w:hAnsi="標楷體"/>
          <w:sz w:val="28"/>
          <w:szCs w:val="28"/>
        </w:rPr>
        <w:t>○○</w:t>
      </w:r>
      <w:r w:rsidRPr="004D153A">
        <w:rPr>
          <w:rFonts w:hAnsi="標楷體"/>
          <w:sz w:val="28"/>
          <w:szCs w:val="28"/>
        </w:rPr>
        <w:t>、</w:t>
      </w:r>
      <w:r w:rsidR="001B5051">
        <w:rPr>
          <w:rFonts w:hAnsi="標楷體"/>
          <w:sz w:val="28"/>
          <w:szCs w:val="28"/>
        </w:rPr>
        <w:t>○○</w:t>
      </w:r>
      <w:r w:rsidRPr="004D153A">
        <w:rPr>
          <w:rFonts w:hAnsi="標楷體"/>
          <w:sz w:val="28"/>
          <w:szCs w:val="28"/>
        </w:rPr>
        <w:t>為其宗祧男系共同繼承人」該判決以上列情事，不足排除祭祀公業繼承人限於男子，女子無繼承權之習慣，並未說明其依據，仍認女子不得為祭祀公業繼承人，重男輕女，違反憲法第七條：「中華民國人民，無分男女，宗教，種族，階級，黨派，在法律上一律平等」所昭示男女平權之憲政原則。則該確定判決，違背憲法女男平權之規定，妄認為女男平權之憲法原則不及於祭祀公業，並未說明其依據。</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二、憲法第七條「男女平權」之規定，不論法律、法規及涉及人民基本權利之習慣，在憲法明文上均無排除在外之但書規定，則涉及人民基本權利所謂男女不平等之習慣，若抵觸憲法第七條，該習慣仍非有效。</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三、最高法院民事庭諸法官於祭祀公業繼承權，應適用一般民法</w:t>
      </w:r>
      <w:r>
        <w:rPr>
          <w:rFonts w:hAnsi="標楷體" w:hint="eastAsia"/>
          <w:sz w:val="28"/>
          <w:szCs w:val="28"/>
        </w:rPr>
        <w:t>男</w:t>
      </w:r>
      <w:r w:rsidRPr="004D153A">
        <w:rPr>
          <w:rFonts w:hAnsi="標楷體"/>
          <w:sz w:val="28"/>
          <w:szCs w:val="28"/>
        </w:rPr>
        <w:t>女平等繼承之原則，抑或適用習慣，凡生子從母姓之女子，均有該繼承權，但未嫁女子則否，而有甲說（前段）、乙說（後段）之爭，經議決採取乙說，凡奉祀本家祖先，生子從母姓之女子，亦有祭祀公業繼承權，此有最高法院</w:t>
      </w:r>
      <w:r w:rsidRPr="004D153A">
        <w:rPr>
          <w:sz w:val="28"/>
          <w:szCs w:val="28"/>
        </w:rPr>
        <w:t>70</w:t>
      </w:r>
      <w:r w:rsidRPr="004D153A">
        <w:rPr>
          <w:rFonts w:hAnsi="標楷體"/>
          <w:sz w:val="28"/>
          <w:szCs w:val="28"/>
        </w:rPr>
        <w:t>年度第</w:t>
      </w:r>
      <w:r w:rsidRPr="004D153A">
        <w:rPr>
          <w:sz w:val="28"/>
          <w:szCs w:val="28"/>
        </w:rPr>
        <w:t>22</w:t>
      </w:r>
      <w:r w:rsidRPr="004D153A">
        <w:rPr>
          <w:rFonts w:hAnsi="標楷體"/>
          <w:sz w:val="28"/>
          <w:szCs w:val="28"/>
        </w:rPr>
        <w:t>次民庭決議錄附後為證。則</w:t>
      </w:r>
      <w:r w:rsidR="00ED3C15">
        <w:rPr>
          <w:rFonts w:hAnsi="標楷體"/>
          <w:sz w:val="28"/>
          <w:szCs w:val="28"/>
        </w:rPr>
        <w:t>呂○○</w:t>
      </w:r>
      <w:r w:rsidRPr="004D153A">
        <w:rPr>
          <w:rFonts w:hAnsi="標楷體"/>
          <w:sz w:val="28"/>
          <w:szCs w:val="28"/>
        </w:rPr>
        <w:t>奉父命不出嫁，招夫王</w:t>
      </w:r>
      <w:r w:rsidR="001B5051">
        <w:rPr>
          <w:rFonts w:hAnsi="標楷體"/>
          <w:sz w:val="28"/>
          <w:szCs w:val="28"/>
        </w:rPr>
        <w:t>○○</w:t>
      </w:r>
      <w:r w:rsidRPr="004D153A">
        <w:rPr>
          <w:rFonts w:hAnsi="標楷體"/>
          <w:sz w:val="28"/>
          <w:szCs w:val="28"/>
        </w:rPr>
        <w:t>，生子</w:t>
      </w:r>
      <w:r w:rsidR="00ED3C15">
        <w:rPr>
          <w:rFonts w:hAnsi="標楷體"/>
          <w:sz w:val="28"/>
          <w:szCs w:val="28"/>
        </w:rPr>
        <w:t>呂○○</w:t>
      </w:r>
      <w:r w:rsidRPr="004D153A">
        <w:rPr>
          <w:rFonts w:hAnsi="標楷體"/>
          <w:sz w:val="28"/>
          <w:szCs w:val="28"/>
        </w:rPr>
        <w:t>，從母姓，亦有繼承權甚明。</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四、從而該判決違反憲法第七條及上列民庭決議，認</w:t>
      </w:r>
      <w:r w:rsidR="00FB660C">
        <w:rPr>
          <w:rFonts w:hAnsi="標楷體"/>
          <w:sz w:val="28"/>
          <w:szCs w:val="28"/>
        </w:rPr>
        <w:t>呂○○</w:t>
      </w:r>
      <w:r w:rsidRPr="004D153A">
        <w:rPr>
          <w:rFonts w:hAnsi="標楷體"/>
          <w:sz w:val="28"/>
          <w:szCs w:val="28"/>
        </w:rPr>
        <w:t>已有男子繼承，</w:t>
      </w:r>
      <w:r w:rsidR="00ED3C15">
        <w:rPr>
          <w:rFonts w:hAnsi="標楷體"/>
          <w:sz w:val="28"/>
          <w:szCs w:val="28"/>
        </w:rPr>
        <w:t>呂</w:t>
      </w:r>
      <w:r w:rsidR="00ED3C15">
        <w:rPr>
          <w:rFonts w:hAnsi="標楷體"/>
          <w:sz w:val="28"/>
          <w:szCs w:val="28"/>
        </w:rPr>
        <w:lastRenderedPageBreak/>
        <w:t>○○</w:t>
      </w:r>
      <w:r w:rsidRPr="004D153A">
        <w:rPr>
          <w:rFonts w:hAnsi="標楷體"/>
          <w:sz w:val="28"/>
          <w:szCs w:val="28"/>
        </w:rPr>
        <w:t>無繼承權，顯然違反憲法第七條及上列民庭決議。</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五、習慣違反憲法第七條女男平權之原則，該習慣應為無效，法律，政令，各審民事判決及習慣，違反此原則者亦均為無效，憲法既無例外之規定，當然如此解釋，審判機關不得為違憲之造法。</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六、況且本事件二審中，承辦法官一再要求申請人撤回上訴，勸告領回二審裁判費</w:t>
      </w:r>
      <w:r w:rsidRPr="004D153A">
        <w:rPr>
          <w:sz w:val="28"/>
          <w:szCs w:val="28"/>
        </w:rPr>
        <w:t>80</w:t>
      </w:r>
      <w:r w:rsidRPr="004D153A">
        <w:rPr>
          <w:rFonts w:hAnsi="標楷體"/>
          <w:sz w:val="28"/>
          <w:szCs w:val="28"/>
        </w:rPr>
        <w:t>萬元，回頭一審，再打</w:t>
      </w:r>
      <w:r w:rsidRPr="004D153A">
        <w:rPr>
          <w:sz w:val="28"/>
          <w:szCs w:val="28"/>
        </w:rPr>
        <w:t>1400</w:t>
      </w:r>
      <w:r w:rsidRPr="004D153A">
        <w:rPr>
          <w:rFonts w:hAnsi="標楷體"/>
          <w:sz w:val="28"/>
          <w:szCs w:val="28"/>
        </w:rPr>
        <w:t>萬元官司，或透過律師轉達，或於開庭時當面曉諭，但為申請人所拒絕，其行為違背法官之常規，可見本件之違憲判決，並非見解不同，恐係出於事實審之故意違法。</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七、附：民庭決議乙份（略）。</w:t>
      </w:r>
    </w:p>
    <w:p w:rsidR="00C35CBD" w:rsidRPr="004D153A" w:rsidRDefault="00C35CBD" w:rsidP="00C35CBD">
      <w:pPr>
        <w:kinsoku w:val="0"/>
        <w:overflowPunct w:val="0"/>
        <w:spacing w:line="391" w:lineRule="exact"/>
        <w:ind w:left="267"/>
        <w:jc w:val="both"/>
        <w:rPr>
          <w:sz w:val="28"/>
          <w:szCs w:val="28"/>
        </w:rPr>
      </w:pPr>
      <w:r w:rsidRPr="004D153A">
        <w:rPr>
          <w:rFonts w:hAnsi="標楷體"/>
          <w:sz w:val="28"/>
          <w:szCs w:val="28"/>
        </w:rPr>
        <w:t>謹　呈</w:t>
      </w:r>
    </w:p>
    <w:p w:rsidR="00C35CBD" w:rsidRPr="004D153A" w:rsidRDefault="00C35CBD" w:rsidP="00C35CBD">
      <w:pPr>
        <w:pStyle w:val="ae"/>
        <w:spacing w:line="391" w:lineRule="exact"/>
        <w:ind w:leftChars="0" w:left="0"/>
        <w:rPr>
          <w:rFonts w:ascii="Times New Roman" w:eastAsia="標楷體" w:hAnsi="Times New Roman"/>
          <w:sz w:val="28"/>
          <w:szCs w:val="28"/>
        </w:rPr>
      </w:pPr>
      <w:r w:rsidRPr="004D153A">
        <w:rPr>
          <w:rFonts w:ascii="Times New Roman" w:eastAsia="標楷體" w:hAnsi="標楷體"/>
          <w:sz w:val="28"/>
          <w:szCs w:val="28"/>
        </w:rPr>
        <w:t>司　法　院</w:t>
      </w:r>
    </w:p>
    <w:p w:rsidR="00C35CBD" w:rsidRPr="004D153A" w:rsidRDefault="00C35CBD" w:rsidP="00C35CBD">
      <w:pPr>
        <w:kinsoku w:val="0"/>
        <w:overflowPunct w:val="0"/>
        <w:spacing w:line="391" w:lineRule="exact"/>
        <w:ind w:left="5041"/>
        <w:jc w:val="both"/>
        <w:rPr>
          <w:sz w:val="28"/>
          <w:szCs w:val="28"/>
        </w:rPr>
      </w:pPr>
      <w:r w:rsidRPr="004D153A">
        <w:rPr>
          <w:rFonts w:hAnsi="標楷體"/>
          <w:sz w:val="28"/>
          <w:szCs w:val="28"/>
        </w:rPr>
        <w:t xml:space="preserve">聲　請　人：呂　</w:t>
      </w:r>
      <w:r w:rsidR="001B5051">
        <w:rPr>
          <w:rFonts w:hAnsi="標楷體"/>
          <w:sz w:val="28"/>
          <w:szCs w:val="28"/>
        </w:rPr>
        <w:t>○</w:t>
      </w:r>
      <w:r w:rsidRPr="004D153A">
        <w:rPr>
          <w:rFonts w:hAnsi="標楷體"/>
          <w:sz w:val="28"/>
          <w:szCs w:val="28"/>
        </w:rPr>
        <w:t xml:space="preserve">　</w:t>
      </w:r>
      <w:r w:rsidR="001B5051">
        <w:rPr>
          <w:rFonts w:hAnsi="標楷體"/>
          <w:sz w:val="28"/>
          <w:szCs w:val="28"/>
        </w:rPr>
        <w:t>○</w:t>
      </w:r>
    </w:p>
    <w:p w:rsidR="00C35CBD" w:rsidRPr="004D153A" w:rsidRDefault="00C35CBD" w:rsidP="00116F46">
      <w:pPr>
        <w:kinsoku w:val="0"/>
        <w:overflowPunct w:val="0"/>
        <w:spacing w:line="391" w:lineRule="exact"/>
        <w:ind w:left="6719"/>
        <w:jc w:val="both"/>
        <w:rPr>
          <w:sz w:val="28"/>
          <w:szCs w:val="28"/>
        </w:rPr>
      </w:pPr>
      <w:r w:rsidRPr="004D153A">
        <w:rPr>
          <w:rFonts w:hAnsi="標楷體"/>
          <w:sz w:val="28"/>
          <w:szCs w:val="28"/>
        </w:rPr>
        <w:t xml:space="preserve">呂　</w:t>
      </w:r>
      <w:r w:rsidR="001B5051">
        <w:rPr>
          <w:rFonts w:hAnsi="標楷體"/>
          <w:sz w:val="28"/>
          <w:szCs w:val="28"/>
        </w:rPr>
        <w:t>○</w:t>
      </w:r>
      <w:r w:rsidRPr="004D153A">
        <w:rPr>
          <w:rFonts w:hAnsi="標楷體"/>
          <w:sz w:val="28"/>
          <w:szCs w:val="28"/>
        </w:rPr>
        <w:t xml:space="preserve">　</w:t>
      </w:r>
      <w:r w:rsidR="001B5051">
        <w:rPr>
          <w:rFonts w:hAnsi="標楷體"/>
          <w:sz w:val="28"/>
          <w:szCs w:val="28"/>
        </w:rPr>
        <w:t>○</w:t>
      </w:r>
    </w:p>
    <w:p w:rsidR="00C35CBD" w:rsidRPr="004D153A" w:rsidRDefault="00C35CBD" w:rsidP="00C35CBD">
      <w:pPr>
        <w:kinsoku w:val="0"/>
        <w:overflowPunct w:val="0"/>
        <w:spacing w:line="391" w:lineRule="exact"/>
        <w:jc w:val="distribute"/>
        <w:rPr>
          <w:sz w:val="28"/>
          <w:szCs w:val="28"/>
        </w:rPr>
      </w:pPr>
      <w:r w:rsidRPr="004D153A">
        <w:rPr>
          <w:rFonts w:hAnsi="標楷體"/>
          <w:sz w:val="28"/>
          <w:szCs w:val="28"/>
        </w:rPr>
        <w:t xml:space="preserve">中　華　民　國　</w:t>
      </w:r>
      <w:r w:rsidRPr="004D153A">
        <w:rPr>
          <w:sz w:val="28"/>
          <w:szCs w:val="28"/>
        </w:rPr>
        <w:t>99</w:t>
      </w:r>
      <w:r w:rsidRPr="004D153A">
        <w:rPr>
          <w:rFonts w:hAnsi="標楷體"/>
          <w:sz w:val="28"/>
          <w:szCs w:val="28"/>
        </w:rPr>
        <w:t xml:space="preserve">　年　</w:t>
      </w:r>
      <w:r w:rsidRPr="004D153A">
        <w:rPr>
          <w:sz w:val="28"/>
          <w:szCs w:val="28"/>
        </w:rPr>
        <w:t>11</w:t>
      </w:r>
      <w:r w:rsidRPr="004D153A">
        <w:rPr>
          <w:rFonts w:hAnsi="標楷體"/>
          <w:sz w:val="28"/>
          <w:szCs w:val="28"/>
        </w:rPr>
        <w:t xml:space="preserve">　月　</w:t>
      </w:r>
      <w:r w:rsidRPr="004D153A">
        <w:rPr>
          <w:sz w:val="28"/>
          <w:szCs w:val="28"/>
        </w:rPr>
        <w:t>17</w:t>
      </w:r>
      <w:r w:rsidRPr="004D153A">
        <w:rPr>
          <w:rFonts w:hAnsi="標楷體"/>
          <w:sz w:val="28"/>
          <w:szCs w:val="28"/>
        </w:rPr>
        <w:t xml:space="preserve">　日</w:t>
      </w:r>
    </w:p>
    <w:p w:rsidR="00C35CBD" w:rsidRPr="004D153A" w:rsidRDefault="00C35CBD" w:rsidP="00C35CBD">
      <w:pPr>
        <w:pStyle w:val="ae"/>
        <w:spacing w:line="391" w:lineRule="exact"/>
        <w:ind w:leftChars="0" w:left="0"/>
        <w:rPr>
          <w:rFonts w:ascii="Times New Roman" w:eastAsia="標楷體" w:hAnsi="Times New Roman"/>
          <w:sz w:val="28"/>
          <w:szCs w:val="28"/>
        </w:rPr>
      </w:pPr>
    </w:p>
    <w:p w:rsidR="00C35CBD" w:rsidRPr="004D153A" w:rsidRDefault="00C35CBD" w:rsidP="00C35CBD">
      <w:pPr>
        <w:kinsoku w:val="0"/>
        <w:overflowPunct w:val="0"/>
        <w:spacing w:line="391" w:lineRule="exact"/>
        <w:jc w:val="both"/>
        <w:rPr>
          <w:rFonts w:ascii="華康粗黑體" w:eastAsia="華康粗黑體" w:hAnsi="標楷體"/>
          <w:bCs/>
          <w:color w:val="000000"/>
          <w:kern w:val="0"/>
          <w:sz w:val="28"/>
          <w:szCs w:val="28"/>
        </w:rPr>
      </w:pPr>
      <w:r w:rsidRPr="004D153A">
        <w:rPr>
          <w:rFonts w:ascii="華康粗黑體" w:eastAsia="華康粗黑體" w:hAnsi="標楷體"/>
          <w:bCs/>
          <w:color w:val="000000"/>
          <w:kern w:val="0"/>
          <w:sz w:val="28"/>
          <w:szCs w:val="28"/>
        </w:rPr>
        <w:t>抄</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補充理由書（五）</w:t>
      </w:r>
    </w:p>
    <w:p w:rsidR="00C35CBD" w:rsidRPr="004D153A" w:rsidRDefault="00C35CBD" w:rsidP="00BB52C8">
      <w:pPr>
        <w:spacing w:line="391" w:lineRule="exact"/>
        <w:ind w:left="560" w:hangingChars="200" w:hanging="560"/>
        <w:rPr>
          <w:sz w:val="28"/>
          <w:szCs w:val="28"/>
        </w:rPr>
      </w:pPr>
      <w:r w:rsidRPr="004D153A">
        <w:rPr>
          <w:rFonts w:hAnsi="標楷體"/>
          <w:sz w:val="28"/>
          <w:szCs w:val="28"/>
        </w:rPr>
        <w:t>一、原確定判決以本公業管理章程第</w:t>
      </w:r>
      <w:r w:rsidRPr="004D153A">
        <w:rPr>
          <w:sz w:val="28"/>
          <w:szCs w:val="28"/>
        </w:rPr>
        <w:t>4</w:t>
      </w:r>
      <w:r w:rsidRPr="004D153A">
        <w:rPr>
          <w:rFonts w:hAnsi="標楷體"/>
          <w:sz w:val="28"/>
          <w:szCs w:val="28"/>
        </w:rPr>
        <w:t>條規定：「死亡派下員之繼承人有多數者，應公推</w:t>
      </w:r>
      <w:r w:rsidRPr="004D153A">
        <w:rPr>
          <w:sz w:val="28"/>
          <w:szCs w:val="28"/>
        </w:rPr>
        <w:t>1</w:t>
      </w:r>
      <w:r w:rsidRPr="004D153A">
        <w:rPr>
          <w:rFonts w:hAnsi="標楷體"/>
          <w:sz w:val="28"/>
          <w:szCs w:val="28"/>
        </w:rPr>
        <w:t>人為代表派下員，代表全體對公業行使權利；聲請人</w:t>
      </w:r>
      <w:r w:rsidR="00ED3C15">
        <w:rPr>
          <w:rFonts w:hAnsi="標楷體"/>
          <w:sz w:val="28"/>
          <w:szCs w:val="28"/>
        </w:rPr>
        <w:t>呂○○</w:t>
      </w:r>
      <w:r w:rsidRPr="004D153A">
        <w:rPr>
          <w:rFonts w:hAnsi="標楷體"/>
          <w:sz w:val="28"/>
          <w:szCs w:val="28"/>
        </w:rPr>
        <w:t>為女子無此繼承權」云云，顯然違背憲法第</w:t>
      </w:r>
      <w:r w:rsidRPr="004D153A">
        <w:rPr>
          <w:sz w:val="28"/>
          <w:szCs w:val="28"/>
        </w:rPr>
        <w:t>7</w:t>
      </w:r>
      <w:r w:rsidRPr="004D153A">
        <w:rPr>
          <w:rFonts w:hAnsi="標楷體"/>
          <w:sz w:val="28"/>
          <w:szCs w:val="28"/>
        </w:rPr>
        <w:t>條男女平權之規定及立憲之精神；該確定判決，應為無效；蓋：</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（一）被繼承人</w:t>
      </w:r>
      <w:r w:rsidR="00FB660C">
        <w:rPr>
          <w:rFonts w:hAnsi="標楷體"/>
          <w:sz w:val="28"/>
          <w:szCs w:val="28"/>
        </w:rPr>
        <w:t>呂○○</w:t>
      </w:r>
      <w:r w:rsidRPr="004D153A">
        <w:rPr>
          <w:rFonts w:hAnsi="標楷體"/>
          <w:sz w:val="28"/>
          <w:szCs w:val="28"/>
        </w:rPr>
        <w:t>於榮總病危通知時，因</w:t>
      </w:r>
      <w:r w:rsidR="00ED3C15">
        <w:rPr>
          <w:rFonts w:hAnsi="標楷體"/>
          <w:sz w:val="28"/>
          <w:szCs w:val="28"/>
        </w:rPr>
        <w:t>呂○○</w:t>
      </w:r>
      <w:r w:rsidRPr="004D153A">
        <w:rPr>
          <w:rFonts w:hAnsi="標楷體"/>
          <w:sz w:val="28"/>
          <w:szCs w:val="28"/>
        </w:rPr>
        <w:t>與</w:t>
      </w:r>
      <w:r w:rsidR="00FB660C">
        <w:rPr>
          <w:rFonts w:hAnsi="標楷體"/>
          <w:sz w:val="28"/>
          <w:szCs w:val="28"/>
        </w:rPr>
        <w:t>呂○○</w:t>
      </w:r>
      <w:r w:rsidRPr="004D153A">
        <w:rPr>
          <w:rFonts w:hAnsi="標楷體"/>
          <w:sz w:val="28"/>
          <w:szCs w:val="28"/>
        </w:rPr>
        <w:t>共住二樓，上下不便，因此通知</w:t>
      </w:r>
      <w:r w:rsidR="00FB660C">
        <w:rPr>
          <w:rFonts w:hAnsi="標楷體"/>
          <w:sz w:val="28"/>
          <w:szCs w:val="28"/>
        </w:rPr>
        <w:t>呂○○</w:t>
      </w:r>
      <w:r w:rsidRPr="004D153A">
        <w:rPr>
          <w:rFonts w:hAnsi="標楷體"/>
          <w:sz w:val="28"/>
          <w:szCs w:val="28"/>
        </w:rPr>
        <w:t>，請提供其一樓，以供</w:t>
      </w:r>
      <w:r w:rsidR="00FB660C">
        <w:rPr>
          <w:rFonts w:hAnsi="標楷體"/>
          <w:sz w:val="28"/>
          <w:szCs w:val="28"/>
        </w:rPr>
        <w:t>呂○○</w:t>
      </w:r>
      <w:r w:rsidR="00585320">
        <w:rPr>
          <w:rFonts w:hAnsi="標楷體" w:hint="eastAsia"/>
          <w:sz w:val="28"/>
          <w:szCs w:val="28"/>
        </w:rPr>
        <w:t>往</w:t>
      </w:r>
      <w:r w:rsidRPr="004D153A">
        <w:rPr>
          <w:rFonts w:hAnsi="標楷體"/>
          <w:sz w:val="28"/>
          <w:szCs w:val="28"/>
        </w:rPr>
        <w:t>生</w:t>
      </w:r>
      <w:r w:rsidR="00EA2D63">
        <w:rPr>
          <w:rFonts w:hAnsi="標楷體" w:hint="eastAsia"/>
          <w:sz w:val="28"/>
          <w:szCs w:val="28"/>
        </w:rPr>
        <w:t>之所，但為</w:t>
      </w:r>
      <w:r w:rsidR="00FB660C">
        <w:rPr>
          <w:rFonts w:hAnsi="標楷體" w:hint="eastAsia"/>
          <w:sz w:val="28"/>
          <w:szCs w:val="28"/>
        </w:rPr>
        <w:t>呂○○</w:t>
      </w:r>
      <w:r w:rsidR="00EA2D63">
        <w:rPr>
          <w:rFonts w:hAnsi="標楷體" w:hint="eastAsia"/>
          <w:sz w:val="28"/>
          <w:szCs w:val="28"/>
        </w:rPr>
        <w:t>拒絕，則</w:t>
      </w:r>
      <w:r w:rsidR="00FB660C">
        <w:rPr>
          <w:rFonts w:hAnsi="標楷體" w:hint="eastAsia"/>
          <w:sz w:val="28"/>
          <w:szCs w:val="28"/>
        </w:rPr>
        <w:t>呂○○</w:t>
      </w:r>
      <w:r w:rsidR="00EA2D63">
        <w:rPr>
          <w:rFonts w:hAnsi="標楷體" w:hint="eastAsia"/>
          <w:sz w:val="28"/>
          <w:szCs w:val="28"/>
        </w:rPr>
        <w:t>對於其父</w:t>
      </w:r>
      <w:r w:rsidR="00FB660C">
        <w:rPr>
          <w:rFonts w:hAnsi="標楷體" w:hint="eastAsia"/>
          <w:sz w:val="28"/>
          <w:szCs w:val="28"/>
        </w:rPr>
        <w:t>呂○○</w:t>
      </w:r>
      <w:r w:rsidR="00EA2D63">
        <w:rPr>
          <w:rFonts w:hAnsi="標楷體" w:hint="eastAsia"/>
          <w:sz w:val="28"/>
          <w:szCs w:val="28"/>
        </w:rPr>
        <w:t>生</w:t>
      </w:r>
      <w:r w:rsidRPr="004D153A">
        <w:rPr>
          <w:rFonts w:hAnsi="標楷體"/>
          <w:sz w:val="28"/>
          <w:szCs w:val="28"/>
        </w:rPr>
        <w:t>不扶養，病不醫療，甚至拒絕提供病危往生之所，顯見</w:t>
      </w:r>
      <w:r w:rsidR="00FB660C">
        <w:rPr>
          <w:rFonts w:hAnsi="標楷體"/>
          <w:sz w:val="28"/>
          <w:szCs w:val="28"/>
        </w:rPr>
        <w:t>呂○○</w:t>
      </w:r>
      <w:r w:rsidRPr="004D153A">
        <w:rPr>
          <w:rFonts w:hAnsi="標楷體"/>
          <w:sz w:val="28"/>
          <w:szCs w:val="28"/>
        </w:rPr>
        <w:t>對於</w:t>
      </w:r>
      <w:r w:rsidR="00FB660C">
        <w:rPr>
          <w:rFonts w:hAnsi="標楷體"/>
          <w:sz w:val="28"/>
          <w:szCs w:val="28"/>
        </w:rPr>
        <w:t>呂○○</w:t>
      </w:r>
      <w:r w:rsidRPr="004D153A">
        <w:rPr>
          <w:rFonts w:hAnsi="標楷體"/>
          <w:sz w:val="28"/>
          <w:szCs w:val="28"/>
        </w:rPr>
        <w:t>生前承認</w:t>
      </w:r>
      <w:r w:rsidR="00ED3C15">
        <w:rPr>
          <w:rFonts w:hAnsi="標楷體"/>
          <w:sz w:val="28"/>
          <w:szCs w:val="28"/>
        </w:rPr>
        <w:t>呂○○</w:t>
      </w:r>
      <w:r w:rsidRPr="004D153A">
        <w:rPr>
          <w:rFonts w:hAnsi="標楷體"/>
          <w:sz w:val="28"/>
          <w:szCs w:val="28"/>
        </w:rPr>
        <w:t>為男系子孫第三房，立碑於其</w:t>
      </w:r>
      <w:r w:rsidR="00FB660C">
        <w:rPr>
          <w:rFonts w:hAnsi="標楷體"/>
          <w:sz w:val="28"/>
          <w:szCs w:val="28"/>
        </w:rPr>
        <w:t>呂○○</w:t>
      </w:r>
      <w:r w:rsidRPr="004D153A">
        <w:rPr>
          <w:rFonts w:hAnsi="標楷體"/>
          <w:sz w:val="28"/>
          <w:szCs w:val="28"/>
        </w:rPr>
        <w:t>夫妻，碑文之上，心存不滿，而生怨懟，其未盡義務反獨享權利，違背倫常、善良風俗、及憲法第</w:t>
      </w:r>
      <w:r w:rsidRPr="004D153A">
        <w:rPr>
          <w:sz w:val="28"/>
          <w:szCs w:val="28"/>
        </w:rPr>
        <w:t>7</w:t>
      </w:r>
      <w:r w:rsidRPr="004D153A">
        <w:rPr>
          <w:rFonts w:hAnsi="標楷體"/>
          <w:sz w:val="28"/>
          <w:szCs w:val="28"/>
        </w:rPr>
        <w:t>條規定之平等原則。</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（二）憲法第</w:t>
      </w:r>
      <w:r w:rsidRPr="004D153A">
        <w:rPr>
          <w:sz w:val="28"/>
          <w:szCs w:val="28"/>
        </w:rPr>
        <w:t>7</w:t>
      </w:r>
      <w:r w:rsidRPr="004D153A">
        <w:rPr>
          <w:rFonts w:hAnsi="標楷體"/>
          <w:sz w:val="28"/>
          <w:szCs w:val="28"/>
        </w:rPr>
        <w:t>條所作男女平權之規定及精神；其效力優於一般法律、命令、習慣及法理。</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（三）本公業管理章程第</w:t>
      </w:r>
      <w:r w:rsidRPr="004D153A">
        <w:rPr>
          <w:sz w:val="28"/>
          <w:szCs w:val="28"/>
        </w:rPr>
        <w:t>4</w:t>
      </w:r>
      <w:r w:rsidRPr="004D153A">
        <w:rPr>
          <w:rFonts w:hAnsi="標楷體"/>
          <w:sz w:val="28"/>
          <w:szCs w:val="28"/>
        </w:rPr>
        <w:t>條明文規定死亡派下員有多數繼承人時，應公推</w:t>
      </w:r>
      <w:r w:rsidRPr="004D153A">
        <w:rPr>
          <w:sz w:val="28"/>
          <w:szCs w:val="28"/>
        </w:rPr>
        <w:t>1</w:t>
      </w:r>
      <w:r w:rsidRPr="004D153A">
        <w:rPr>
          <w:rFonts w:hAnsi="標楷體"/>
          <w:sz w:val="28"/>
          <w:szCs w:val="28"/>
        </w:rPr>
        <w:t>人出面為代</w:t>
      </w:r>
      <w:r>
        <w:rPr>
          <w:rFonts w:hAnsi="標楷體" w:hint="eastAsia"/>
          <w:sz w:val="28"/>
          <w:szCs w:val="28"/>
        </w:rPr>
        <w:t>表</w:t>
      </w:r>
      <w:r w:rsidRPr="004D153A">
        <w:rPr>
          <w:rFonts w:hAnsi="標楷體"/>
          <w:sz w:val="28"/>
          <w:szCs w:val="28"/>
        </w:rPr>
        <w:t>派下員，並未規定受公推者以外之派下員，因公推而喪失派下繼承權，亦未限制一般女子以外之女子派下員繼承權，僅規定女子依法律規定無繼承權者，不得繼承派下權。</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t>（四）習慣，無習慣依法理；女子之繼承已有憲法第</w:t>
      </w:r>
      <w:r w:rsidRPr="004D153A">
        <w:rPr>
          <w:sz w:val="28"/>
          <w:szCs w:val="28"/>
        </w:rPr>
        <w:t>7</w:t>
      </w:r>
      <w:r w:rsidRPr="004D153A">
        <w:rPr>
          <w:rFonts w:hAnsi="標楷體"/>
          <w:sz w:val="28"/>
          <w:szCs w:val="28"/>
        </w:rPr>
        <w:t>條之規定，原判決所謂習慣無適用之餘地。</w:t>
      </w:r>
    </w:p>
    <w:p w:rsidR="00C35CBD" w:rsidRPr="004D153A" w:rsidRDefault="00C35CBD" w:rsidP="00C35CBD">
      <w:pPr>
        <w:kinsoku w:val="0"/>
        <w:overflowPunct w:val="0"/>
        <w:spacing w:line="402" w:lineRule="exact"/>
        <w:ind w:left="1163" w:hanging="851"/>
        <w:jc w:val="both"/>
        <w:rPr>
          <w:sz w:val="28"/>
          <w:szCs w:val="28"/>
        </w:rPr>
      </w:pPr>
      <w:r w:rsidRPr="004D153A">
        <w:rPr>
          <w:rFonts w:hAnsi="標楷體"/>
          <w:sz w:val="28"/>
          <w:szCs w:val="28"/>
        </w:rPr>
        <w:lastRenderedPageBreak/>
        <w:t>（五）民法第</w:t>
      </w:r>
      <w:r w:rsidRPr="004D153A">
        <w:rPr>
          <w:sz w:val="28"/>
          <w:szCs w:val="28"/>
        </w:rPr>
        <w:t>1114</w:t>
      </w:r>
      <w:r w:rsidRPr="004D153A">
        <w:rPr>
          <w:rFonts w:hAnsi="標楷體"/>
          <w:sz w:val="28"/>
          <w:szCs w:val="28"/>
        </w:rPr>
        <w:t>條規定，父母子女互負扶養之義務及受扶養之權利，與憲法第</w:t>
      </w:r>
      <w:r w:rsidRPr="004D153A">
        <w:rPr>
          <w:sz w:val="28"/>
          <w:szCs w:val="28"/>
        </w:rPr>
        <w:t>7</w:t>
      </w:r>
      <w:r w:rsidRPr="004D153A">
        <w:rPr>
          <w:rFonts w:hAnsi="標楷體"/>
          <w:sz w:val="28"/>
          <w:szCs w:val="28"/>
        </w:rPr>
        <w:t>條男女平權之規定相符，自應比附援引適用於本事件。</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二、謹具補充理由如上。</w:t>
      </w:r>
    </w:p>
    <w:p w:rsidR="00C35CBD" w:rsidRPr="004D153A" w:rsidRDefault="00C35CBD" w:rsidP="00C35CBD">
      <w:pPr>
        <w:kinsoku w:val="0"/>
        <w:overflowPunct w:val="0"/>
        <w:spacing w:line="391" w:lineRule="exact"/>
        <w:ind w:left="267"/>
        <w:jc w:val="both"/>
        <w:rPr>
          <w:sz w:val="28"/>
          <w:szCs w:val="28"/>
        </w:rPr>
      </w:pPr>
      <w:r w:rsidRPr="004D153A">
        <w:rPr>
          <w:rFonts w:hAnsi="標楷體"/>
          <w:sz w:val="28"/>
          <w:szCs w:val="28"/>
        </w:rPr>
        <w:t xml:space="preserve">謹　</w:t>
      </w:r>
      <w:r>
        <w:rPr>
          <w:rFonts w:hAnsi="標楷體" w:hint="eastAsia"/>
          <w:sz w:val="28"/>
          <w:szCs w:val="28"/>
        </w:rPr>
        <w:t>狀</w:t>
      </w:r>
    </w:p>
    <w:p w:rsidR="00C35CBD" w:rsidRPr="004D153A" w:rsidRDefault="00C35CBD" w:rsidP="00C35CBD">
      <w:pPr>
        <w:pStyle w:val="ae"/>
        <w:spacing w:line="391" w:lineRule="exact"/>
        <w:ind w:leftChars="0" w:left="0"/>
        <w:rPr>
          <w:rFonts w:ascii="Times New Roman" w:eastAsia="標楷體" w:hAnsi="Times New Roman"/>
          <w:sz w:val="28"/>
          <w:szCs w:val="28"/>
        </w:rPr>
      </w:pPr>
      <w:r w:rsidRPr="004D153A">
        <w:rPr>
          <w:rFonts w:ascii="Times New Roman" w:eastAsia="標楷體" w:hAnsi="標楷體"/>
          <w:sz w:val="28"/>
          <w:szCs w:val="28"/>
        </w:rPr>
        <w:t>司　法　院</w:t>
      </w:r>
    </w:p>
    <w:p w:rsidR="00C35CBD" w:rsidRPr="004D153A" w:rsidRDefault="00C35CBD" w:rsidP="00C35CBD">
      <w:pPr>
        <w:kinsoku w:val="0"/>
        <w:overflowPunct w:val="0"/>
        <w:spacing w:line="391" w:lineRule="exact"/>
        <w:ind w:left="5041"/>
        <w:jc w:val="both"/>
        <w:rPr>
          <w:sz w:val="28"/>
          <w:szCs w:val="28"/>
        </w:rPr>
      </w:pPr>
      <w:r w:rsidRPr="004D153A">
        <w:rPr>
          <w:rFonts w:hAnsi="標楷體"/>
          <w:sz w:val="28"/>
          <w:szCs w:val="28"/>
        </w:rPr>
        <w:t xml:space="preserve">聲　請　人：呂　</w:t>
      </w:r>
      <w:r w:rsidR="001B5051">
        <w:rPr>
          <w:rFonts w:hAnsi="標楷體"/>
          <w:sz w:val="28"/>
          <w:szCs w:val="28"/>
        </w:rPr>
        <w:t>○</w:t>
      </w:r>
      <w:r w:rsidRPr="004D153A">
        <w:rPr>
          <w:rFonts w:hAnsi="標楷體"/>
          <w:sz w:val="28"/>
          <w:szCs w:val="28"/>
        </w:rPr>
        <w:t xml:space="preserve">　</w:t>
      </w:r>
      <w:r w:rsidR="001B5051">
        <w:rPr>
          <w:rFonts w:hAnsi="標楷體"/>
          <w:sz w:val="28"/>
          <w:szCs w:val="28"/>
        </w:rPr>
        <w:t>○</w:t>
      </w:r>
    </w:p>
    <w:p w:rsidR="00C35CBD" w:rsidRPr="004D153A" w:rsidRDefault="00C35CBD" w:rsidP="00C918FA">
      <w:pPr>
        <w:kinsoku w:val="0"/>
        <w:overflowPunct w:val="0"/>
        <w:spacing w:line="391" w:lineRule="exact"/>
        <w:ind w:left="6719"/>
        <w:jc w:val="both"/>
        <w:rPr>
          <w:sz w:val="28"/>
          <w:szCs w:val="28"/>
        </w:rPr>
      </w:pPr>
      <w:r w:rsidRPr="004D153A">
        <w:rPr>
          <w:rFonts w:hAnsi="標楷體"/>
          <w:sz w:val="28"/>
          <w:szCs w:val="28"/>
        </w:rPr>
        <w:t xml:space="preserve">呂　</w:t>
      </w:r>
      <w:r w:rsidR="001B5051">
        <w:rPr>
          <w:rFonts w:hAnsi="標楷體"/>
          <w:sz w:val="28"/>
          <w:szCs w:val="28"/>
        </w:rPr>
        <w:t>○</w:t>
      </w:r>
      <w:r w:rsidRPr="004D153A">
        <w:rPr>
          <w:rFonts w:hAnsi="標楷體"/>
          <w:sz w:val="28"/>
          <w:szCs w:val="28"/>
        </w:rPr>
        <w:t xml:space="preserve">　</w:t>
      </w:r>
      <w:r w:rsidR="001B5051">
        <w:rPr>
          <w:rFonts w:hAnsi="標楷體"/>
          <w:sz w:val="28"/>
          <w:szCs w:val="28"/>
        </w:rPr>
        <w:t>○</w:t>
      </w:r>
    </w:p>
    <w:p w:rsidR="00C35CBD" w:rsidRPr="004D153A" w:rsidRDefault="00C35CBD" w:rsidP="00C35CBD">
      <w:pPr>
        <w:kinsoku w:val="0"/>
        <w:overflowPunct w:val="0"/>
        <w:spacing w:line="391" w:lineRule="exact"/>
        <w:jc w:val="distribute"/>
        <w:rPr>
          <w:sz w:val="28"/>
          <w:szCs w:val="28"/>
        </w:rPr>
      </w:pPr>
      <w:r w:rsidRPr="004D153A">
        <w:rPr>
          <w:rFonts w:hAnsi="標楷體"/>
          <w:sz w:val="28"/>
          <w:szCs w:val="28"/>
        </w:rPr>
        <w:t xml:space="preserve">中　華　民　國　</w:t>
      </w:r>
      <w:r w:rsidRPr="004D153A">
        <w:rPr>
          <w:sz w:val="28"/>
          <w:szCs w:val="28"/>
        </w:rPr>
        <w:t>99</w:t>
      </w:r>
      <w:r w:rsidRPr="004D153A">
        <w:rPr>
          <w:rFonts w:hAnsi="標楷體"/>
          <w:sz w:val="28"/>
          <w:szCs w:val="28"/>
        </w:rPr>
        <w:t xml:space="preserve">　年　</w:t>
      </w:r>
      <w:r w:rsidRPr="004D153A">
        <w:rPr>
          <w:sz w:val="28"/>
          <w:szCs w:val="28"/>
        </w:rPr>
        <w:t>12</w:t>
      </w:r>
      <w:r w:rsidRPr="004D153A">
        <w:rPr>
          <w:rFonts w:hAnsi="標楷體"/>
          <w:sz w:val="28"/>
          <w:szCs w:val="28"/>
        </w:rPr>
        <w:t xml:space="preserve">　月　</w:t>
      </w:r>
      <w:r w:rsidRPr="004D153A">
        <w:rPr>
          <w:sz w:val="28"/>
          <w:szCs w:val="28"/>
        </w:rPr>
        <w:t>31</w:t>
      </w:r>
      <w:r w:rsidRPr="004D153A">
        <w:rPr>
          <w:rFonts w:hAnsi="標楷體"/>
          <w:sz w:val="28"/>
          <w:szCs w:val="28"/>
        </w:rPr>
        <w:t xml:space="preserve">　日</w:t>
      </w:r>
    </w:p>
    <w:p w:rsidR="00C35CBD" w:rsidRPr="004D153A" w:rsidRDefault="00C35CBD" w:rsidP="00C35CBD">
      <w:pPr>
        <w:kinsoku w:val="0"/>
        <w:overflowPunct w:val="0"/>
        <w:spacing w:line="391" w:lineRule="exact"/>
        <w:jc w:val="both"/>
        <w:rPr>
          <w:bCs/>
          <w:color w:val="000000"/>
          <w:kern w:val="0"/>
          <w:sz w:val="28"/>
          <w:szCs w:val="28"/>
        </w:rPr>
      </w:pPr>
    </w:p>
    <w:p w:rsidR="00C35CBD" w:rsidRPr="004D153A" w:rsidRDefault="00C35CBD" w:rsidP="00C35CBD">
      <w:pPr>
        <w:kinsoku w:val="0"/>
        <w:overflowPunct w:val="0"/>
        <w:spacing w:line="391" w:lineRule="exact"/>
        <w:jc w:val="both"/>
        <w:rPr>
          <w:rFonts w:ascii="華康粗黑體" w:eastAsia="華康粗黑體" w:hAnsi="標楷體"/>
          <w:bCs/>
          <w:color w:val="000000"/>
          <w:kern w:val="0"/>
          <w:sz w:val="28"/>
          <w:szCs w:val="28"/>
        </w:rPr>
      </w:pPr>
      <w:r w:rsidRPr="004D153A">
        <w:rPr>
          <w:rFonts w:ascii="華康粗黑體" w:eastAsia="華康粗黑體" w:hAnsi="標楷體"/>
          <w:bCs/>
          <w:color w:val="000000"/>
          <w:kern w:val="0"/>
          <w:sz w:val="28"/>
          <w:szCs w:val="28"/>
        </w:rPr>
        <w:t>抄</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w:t>
      </w:r>
      <w:r w:rsidR="00ED3C15">
        <w:rPr>
          <w:rFonts w:ascii="華康粗黑體" w:eastAsia="華康粗黑體" w:hAnsi="標楷體"/>
          <w:bCs/>
          <w:color w:val="000000"/>
          <w:kern w:val="0"/>
          <w:sz w:val="28"/>
          <w:szCs w:val="28"/>
        </w:rPr>
        <w:t>呂</w:t>
      </w:r>
      <w:r w:rsidR="00ED3C15">
        <w:rPr>
          <w:rFonts w:ascii="華康粗黑體" w:eastAsia="華康粗黑體" w:hAnsi="標楷體"/>
          <w:bCs/>
          <w:color w:val="000000"/>
          <w:kern w:val="0"/>
          <w:sz w:val="28"/>
          <w:szCs w:val="28"/>
        </w:rPr>
        <w:t>○○</w:t>
      </w:r>
      <w:r w:rsidRPr="004D153A">
        <w:rPr>
          <w:rFonts w:ascii="華康粗黑體" w:eastAsia="華康粗黑體" w:hAnsi="標楷體"/>
          <w:bCs/>
          <w:color w:val="000000"/>
          <w:kern w:val="0"/>
          <w:sz w:val="28"/>
          <w:szCs w:val="28"/>
        </w:rPr>
        <w:t>補充理由書（六）</w:t>
      </w:r>
    </w:p>
    <w:p w:rsidR="00C35CBD" w:rsidRPr="004D153A" w:rsidRDefault="00C35CBD" w:rsidP="00C35CBD">
      <w:pPr>
        <w:pStyle w:val="ae"/>
        <w:spacing w:line="391" w:lineRule="exact"/>
        <w:ind w:leftChars="0" w:left="0"/>
        <w:rPr>
          <w:rFonts w:ascii="Times New Roman" w:eastAsia="標楷體" w:hAnsi="Times New Roman"/>
          <w:sz w:val="28"/>
          <w:szCs w:val="28"/>
        </w:rPr>
      </w:pPr>
      <w:r w:rsidRPr="004D153A">
        <w:rPr>
          <w:rFonts w:ascii="Times New Roman" w:eastAsia="標楷體" w:hAnsi="標楷體"/>
          <w:sz w:val="28"/>
          <w:szCs w:val="28"/>
        </w:rPr>
        <w:t>為提出釋憲補充理由書事：</w:t>
      </w:r>
    </w:p>
    <w:p w:rsidR="00C35CBD" w:rsidRPr="004D153A" w:rsidRDefault="00C35CBD" w:rsidP="00BB52C8">
      <w:pPr>
        <w:spacing w:line="391" w:lineRule="exact"/>
        <w:ind w:left="560" w:hangingChars="200" w:hanging="560"/>
        <w:jc w:val="both"/>
        <w:rPr>
          <w:sz w:val="28"/>
          <w:szCs w:val="28"/>
        </w:rPr>
      </w:pPr>
      <w:r>
        <w:rPr>
          <w:rFonts w:hAnsi="標楷體"/>
          <w:sz w:val="28"/>
          <w:szCs w:val="28"/>
        </w:rPr>
        <w:t>一</w:t>
      </w:r>
      <w:r w:rsidRPr="004D153A">
        <w:rPr>
          <w:rFonts w:hAnsi="標楷體"/>
          <w:sz w:val="28"/>
          <w:szCs w:val="28"/>
        </w:rPr>
        <w:t>、中華民國憲法第七條規定：「中華民國人民無分男女、宗教、種族、階段、黨派，在法律上一律平等。」大法官釋字第</w:t>
      </w:r>
      <w:r w:rsidRPr="004D153A">
        <w:rPr>
          <w:sz w:val="28"/>
          <w:szCs w:val="28"/>
        </w:rPr>
        <w:t>211</w:t>
      </w:r>
      <w:r w:rsidRPr="004D153A">
        <w:rPr>
          <w:rFonts w:hAnsi="標楷體"/>
          <w:sz w:val="28"/>
          <w:szCs w:val="28"/>
        </w:rPr>
        <w:t>號解釋稱：「憲法第七條所定之平等權，係為保障人民在法律上地位之實質平等，並不限制法律授權主管機關，斟酌具體案件事實上之差異及立法之目的，而為合理之不同處置。」故而憲法第七條所定之平等權為絕對的，而非相對的；若要抵制憲法第七條所定之平等權，必須法律授權主管機關斟酌具體案件事實上之差異，及立法之目的</w:t>
      </w:r>
      <w:r w:rsidR="00BB52C8">
        <w:rPr>
          <w:rFonts w:hAnsi="標楷體" w:hint="eastAsia"/>
          <w:sz w:val="28"/>
          <w:szCs w:val="28"/>
        </w:rPr>
        <w:t>，</w:t>
      </w:r>
      <w:r w:rsidRPr="004D153A">
        <w:rPr>
          <w:rFonts w:hAnsi="標楷體"/>
          <w:sz w:val="28"/>
          <w:szCs w:val="28"/>
        </w:rPr>
        <w:t>而為合理之不同處置。</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t>二、祭祀公業</w:t>
      </w:r>
      <w:r w:rsidR="00F37BB7">
        <w:rPr>
          <w:rFonts w:hAnsi="標楷體"/>
          <w:sz w:val="28"/>
          <w:szCs w:val="28"/>
        </w:rPr>
        <w:t>呂○○</w:t>
      </w:r>
      <w:r w:rsidRPr="004D153A">
        <w:rPr>
          <w:rFonts w:hAnsi="標楷體"/>
          <w:sz w:val="28"/>
          <w:szCs w:val="28"/>
        </w:rPr>
        <w:t>以登記在案全體派下員</w:t>
      </w:r>
      <w:r w:rsidRPr="004D153A">
        <w:rPr>
          <w:sz w:val="28"/>
          <w:szCs w:val="28"/>
        </w:rPr>
        <w:t>49</w:t>
      </w:r>
      <w:r w:rsidRPr="004D153A">
        <w:rPr>
          <w:rFonts w:hAnsi="標楷體"/>
          <w:sz w:val="28"/>
          <w:szCs w:val="28"/>
        </w:rPr>
        <w:t>名（未登記在案之其他派下員未計在內）其中</w:t>
      </w:r>
      <w:r w:rsidRPr="004D153A">
        <w:rPr>
          <w:sz w:val="28"/>
          <w:szCs w:val="28"/>
        </w:rPr>
        <w:t>44</w:t>
      </w:r>
      <w:r w:rsidRPr="004D153A">
        <w:rPr>
          <w:rFonts w:hAnsi="標楷體"/>
          <w:sz w:val="28"/>
          <w:szCs w:val="28"/>
        </w:rPr>
        <w:t>名訂立之管理章程，當時公業派下員登記在案依章程記載有</w:t>
      </w:r>
      <w:r w:rsidRPr="004D153A">
        <w:rPr>
          <w:sz w:val="28"/>
          <w:szCs w:val="28"/>
        </w:rPr>
        <w:t>49</w:t>
      </w:r>
      <w:r w:rsidRPr="004D153A">
        <w:rPr>
          <w:rFonts w:hAnsi="標楷體"/>
          <w:sz w:val="28"/>
          <w:szCs w:val="28"/>
        </w:rPr>
        <w:t>名，而倡議訂約者只有</w:t>
      </w:r>
      <w:r w:rsidRPr="004D153A">
        <w:rPr>
          <w:sz w:val="28"/>
          <w:szCs w:val="28"/>
        </w:rPr>
        <w:t>44</w:t>
      </w:r>
      <w:r w:rsidRPr="004D153A">
        <w:rPr>
          <w:rFonts w:hAnsi="標楷體"/>
          <w:sz w:val="28"/>
          <w:szCs w:val="28"/>
        </w:rPr>
        <w:t>名，故而該管理章程非全體派下員意思表示一致，僅有</w:t>
      </w:r>
      <w:r w:rsidRPr="004D153A">
        <w:rPr>
          <w:sz w:val="28"/>
          <w:szCs w:val="28"/>
        </w:rPr>
        <w:t>44</w:t>
      </w:r>
      <w:r w:rsidRPr="004D153A">
        <w:rPr>
          <w:rFonts w:hAnsi="標楷體"/>
          <w:sz w:val="28"/>
          <w:szCs w:val="28"/>
        </w:rPr>
        <w:t>名出面簽訂，派下權人</w:t>
      </w:r>
      <w:r w:rsidR="00FB660C">
        <w:rPr>
          <w:rFonts w:hAnsi="標楷體"/>
          <w:sz w:val="28"/>
          <w:szCs w:val="28"/>
        </w:rPr>
        <w:t>呂○○</w:t>
      </w:r>
      <w:r w:rsidRPr="004D153A">
        <w:rPr>
          <w:rFonts w:hAnsi="標楷體"/>
          <w:sz w:val="28"/>
          <w:szCs w:val="28"/>
        </w:rPr>
        <w:t>係未登記在案之派下員，未參與簽訂，故而該章程，係</w:t>
      </w:r>
      <w:r w:rsidRPr="004D153A">
        <w:rPr>
          <w:sz w:val="28"/>
          <w:szCs w:val="28"/>
        </w:rPr>
        <w:t>49</w:t>
      </w:r>
      <w:r w:rsidRPr="004D153A">
        <w:rPr>
          <w:rFonts w:hAnsi="標楷體"/>
          <w:sz w:val="28"/>
          <w:szCs w:val="28"/>
        </w:rPr>
        <w:t>名派下員其中</w:t>
      </w:r>
      <w:r w:rsidRPr="004D153A">
        <w:rPr>
          <w:sz w:val="28"/>
          <w:szCs w:val="28"/>
        </w:rPr>
        <w:t>44</w:t>
      </w:r>
      <w:r w:rsidRPr="004D153A">
        <w:rPr>
          <w:rFonts w:hAnsi="標楷體"/>
          <w:sz w:val="28"/>
          <w:szCs w:val="28"/>
        </w:rPr>
        <w:t>名之契約，亦未經法律授權主管機關准予簽訂，故而該管理章程，違反憲法第七條之實質平等權，對於參與簽訂之</w:t>
      </w:r>
      <w:r w:rsidRPr="004D153A">
        <w:rPr>
          <w:sz w:val="28"/>
          <w:szCs w:val="28"/>
        </w:rPr>
        <w:t>44</w:t>
      </w:r>
      <w:r w:rsidRPr="004D153A">
        <w:rPr>
          <w:rFonts w:hAnsi="標楷體"/>
          <w:sz w:val="28"/>
          <w:szCs w:val="28"/>
        </w:rPr>
        <w:t>名以外已登記在案、及未登記在案之派下員均無效力，聲請人</w:t>
      </w:r>
      <w:r w:rsidR="00ED3C15">
        <w:rPr>
          <w:rFonts w:hAnsi="標楷體"/>
          <w:sz w:val="28"/>
          <w:szCs w:val="28"/>
        </w:rPr>
        <w:t>呂○○</w:t>
      </w:r>
      <w:r w:rsidRPr="004D153A">
        <w:rPr>
          <w:rFonts w:hAnsi="標楷體"/>
          <w:sz w:val="28"/>
          <w:szCs w:val="28"/>
        </w:rPr>
        <w:t>係派下員</w:t>
      </w:r>
      <w:r w:rsidR="00FB660C">
        <w:rPr>
          <w:rFonts w:hAnsi="標楷體"/>
          <w:sz w:val="28"/>
          <w:szCs w:val="28"/>
        </w:rPr>
        <w:t>呂○○</w:t>
      </w:r>
      <w:r w:rsidRPr="004D153A">
        <w:rPr>
          <w:rFonts w:hAnsi="標楷體"/>
          <w:sz w:val="28"/>
          <w:szCs w:val="28"/>
        </w:rPr>
        <w:t>之長女奉父命招贅生子從母姓（</w:t>
      </w:r>
      <w:r w:rsidR="00ED3C15">
        <w:rPr>
          <w:rFonts w:hAnsi="標楷體"/>
          <w:sz w:val="28"/>
          <w:szCs w:val="28"/>
        </w:rPr>
        <w:t>呂○○</w:t>
      </w:r>
      <w:r w:rsidRPr="004D153A">
        <w:rPr>
          <w:rFonts w:hAnsi="標楷體"/>
          <w:sz w:val="28"/>
          <w:szCs w:val="28"/>
        </w:rPr>
        <w:t>），而</w:t>
      </w:r>
      <w:r w:rsidR="00FB660C">
        <w:rPr>
          <w:rFonts w:hAnsi="標楷體"/>
          <w:sz w:val="28"/>
          <w:szCs w:val="28"/>
        </w:rPr>
        <w:t>呂○○</w:t>
      </w:r>
      <w:r w:rsidRPr="004D153A">
        <w:rPr>
          <w:rFonts w:hAnsi="標楷體"/>
          <w:sz w:val="28"/>
          <w:szCs w:val="28"/>
        </w:rPr>
        <w:t>自民國</w:t>
      </w:r>
      <w:r w:rsidRPr="004D153A">
        <w:rPr>
          <w:sz w:val="28"/>
          <w:szCs w:val="28"/>
        </w:rPr>
        <w:t>75</w:t>
      </w:r>
      <w:r w:rsidRPr="004D153A">
        <w:rPr>
          <w:rFonts w:hAnsi="標楷體"/>
          <w:sz w:val="28"/>
          <w:szCs w:val="28"/>
        </w:rPr>
        <w:t>年起至</w:t>
      </w:r>
      <w:r w:rsidRPr="004D153A">
        <w:rPr>
          <w:sz w:val="28"/>
          <w:szCs w:val="28"/>
        </w:rPr>
        <w:t>89</w:t>
      </w:r>
      <w:r w:rsidRPr="004D153A">
        <w:rPr>
          <w:rFonts w:hAnsi="標楷體"/>
          <w:sz w:val="28"/>
          <w:szCs w:val="28"/>
        </w:rPr>
        <w:t>年</w:t>
      </w:r>
      <w:r w:rsidRPr="004D153A">
        <w:rPr>
          <w:sz w:val="28"/>
          <w:szCs w:val="28"/>
        </w:rPr>
        <w:t>8</w:t>
      </w:r>
      <w:r w:rsidRPr="004D153A">
        <w:rPr>
          <w:rFonts w:hAnsi="標楷體"/>
          <w:sz w:val="28"/>
          <w:szCs w:val="28"/>
        </w:rPr>
        <w:t>月</w:t>
      </w:r>
      <w:r w:rsidRPr="004D153A">
        <w:rPr>
          <w:sz w:val="28"/>
          <w:szCs w:val="28"/>
        </w:rPr>
        <w:t>2</w:t>
      </w:r>
      <w:r w:rsidR="0054042F">
        <w:rPr>
          <w:rFonts w:hAnsi="標楷體"/>
          <w:sz w:val="28"/>
          <w:szCs w:val="28"/>
        </w:rPr>
        <w:t>日死亡之日止，均與</w:t>
      </w:r>
      <w:r w:rsidR="00ED3C15">
        <w:rPr>
          <w:rFonts w:hAnsi="標楷體"/>
          <w:sz w:val="28"/>
          <w:szCs w:val="28"/>
        </w:rPr>
        <w:t>呂○○</w:t>
      </w:r>
      <w:r w:rsidR="0054042F">
        <w:rPr>
          <w:rFonts w:hAnsi="標楷體"/>
          <w:sz w:val="28"/>
          <w:szCs w:val="28"/>
        </w:rPr>
        <w:t>母子同住</w:t>
      </w:r>
      <w:r w:rsidR="006A526B" w:rsidRPr="006A526B">
        <w:rPr>
          <w:rFonts w:ascii="標楷體" w:hAnsi="標楷體"/>
          <w:sz w:val="28"/>
          <w:szCs w:val="28"/>
        </w:rPr>
        <w:t>○○</w:t>
      </w:r>
      <w:r w:rsidRPr="004D153A">
        <w:rPr>
          <w:rFonts w:hAnsi="標楷體"/>
          <w:sz w:val="28"/>
          <w:szCs w:val="28"/>
        </w:rPr>
        <w:t>市</w:t>
      </w:r>
      <w:r w:rsidR="006A526B" w:rsidRPr="006A526B">
        <w:rPr>
          <w:rFonts w:ascii="標楷體" w:hAnsi="標楷體"/>
          <w:sz w:val="28"/>
          <w:szCs w:val="28"/>
        </w:rPr>
        <w:t>○○</w:t>
      </w:r>
      <w:r w:rsidRPr="004D153A">
        <w:rPr>
          <w:rFonts w:hAnsi="標楷體"/>
          <w:sz w:val="28"/>
          <w:szCs w:val="28"/>
        </w:rPr>
        <w:t>街</w:t>
      </w:r>
      <w:r w:rsidR="006A526B" w:rsidRPr="006A526B">
        <w:rPr>
          <w:rFonts w:ascii="標楷體" w:hAnsi="標楷體"/>
          <w:sz w:val="28"/>
          <w:szCs w:val="28"/>
        </w:rPr>
        <w:t>○○</w:t>
      </w:r>
      <w:r w:rsidRPr="004D153A">
        <w:rPr>
          <w:rFonts w:hAnsi="標楷體"/>
          <w:sz w:val="28"/>
          <w:szCs w:val="28"/>
        </w:rPr>
        <w:t>號</w:t>
      </w:r>
      <w:r w:rsidR="006A526B" w:rsidRPr="006A526B">
        <w:rPr>
          <w:rFonts w:ascii="標楷體" w:hAnsi="標楷體"/>
          <w:sz w:val="28"/>
          <w:szCs w:val="28"/>
        </w:rPr>
        <w:t>○</w:t>
      </w:r>
      <w:r w:rsidRPr="004D153A">
        <w:rPr>
          <w:rFonts w:hAnsi="標楷體"/>
          <w:sz w:val="28"/>
          <w:szCs w:val="28"/>
        </w:rPr>
        <w:t>樓及</w:t>
      </w:r>
      <w:r w:rsidR="006A526B" w:rsidRPr="006A526B">
        <w:rPr>
          <w:rFonts w:ascii="標楷體" w:hAnsi="標楷體"/>
          <w:sz w:val="28"/>
          <w:szCs w:val="28"/>
        </w:rPr>
        <w:t>○</w:t>
      </w:r>
      <w:r w:rsidRPr="004D153A">
        <w:rPr>
          <w:rFonts w:hAnsi="標楷體"/>
          <w:sz w:val="28"/>
          <w:szCs w:val="28"/>
        </w:rPr>
        <w:t>樓，受</w:t>
      </w:r>
      <w:r w:rsidR="00ED3C15">
        <w:rPr>
          <w:rFonts w:hAnsi="標楷體"/>
          <w:sz w:val="28"/>
          <w:szCs w:val="28"/>
        </w:rPr>
        <w:t>呂○○</w:t>
      </w:r>
      <w:r w:rsidRPr="004D153A">
        <w:rPr>
          <w:rFonts w:hAnsi="標楷體"/>
          <w:sz w:val="28"/>
          <w:szCs w:val="28"/>
        </w:rPr>
        <w:t>母子之扶養</w:t>
      </w:r>
      <w:r w:rsidR="00BB52C8">
        <w:rPr>
          <w:rFonts w:hAnsi="標楷體" w:hint="eastAsia"/>
          <w:sz w:val="28"/>
          <w:szCs w:val="28"/>
        </w:rPr>
        <w:t>，</w:t>
      </w:r>
      <w:r w:rsidRPr="004D153A">
        <w:rPr>
          <w:rFonts w:hAnsi="標楷體"/>
          <w:sz w:val="28"/>
          <w:szCs w:val="28"/>
        </w:rPr>
        <w:t>其生老病死，均由</w:t>
      </w:r>
      <w:r w:rsidR="00ED3C15">
        <w:rPr>
          <w:rFonts w:hAnsi="標楷體"/>
          <w:sz w:val="28"/>
          <w:szCs w:val="28"/>
        </w:rPr>
        <w:t>呂○○</w:t>
      </w:r>
      <w:r w:rsidRPr="004D153A">
        <w:rPr>
          <w:rFonts w:hAnsi="標楷體"/>
          <w:sz w:val="28"/>
          <w:szCs w:val="28"/>
        </w:rPr>
        <w:t>母</w:t>
      </w:r>
      <w:r w:rsidR="00BB52C8">
        <w:rPr>
          <w:rFonts w:hAnsi="標楷體" w:hint="eastAsia"/>
          <w:sz w:val="28"/>
          <w:szCs w:val="28"/>
        </w:rPr>
        <w:t>子</w:t>
      </w:r>
      <w:r w:rsidRPr="004D153A">
        <w:rPr>
          <w:rFonts w:hAnsi="標楷體"/>
          <w:sz w:val="28"/>
          <w:szCs w:val="28"/>
        </w:rPr>
        <w:t>為之照顧，民國</w:t>
      </w:r>
      <w:r w:rsidRPr="004D153A">
        <w:rPr>
          <w:sz w:val="28"/>
          <w:szCs w:val="28"/>
        </w:rPr>
        <w:t>75</w:t>
      </w:r>
      <w:r w:rsidRPr="004D153A">
        <w:rPr>
          <w:rFonts w:hAnsi="標楷體"/>
          <w:sz w:val="28"/>
          <w:szCs w:val="28"/>
        </w:rPr>
        <w:t>年，</w:t>
      </w:r>
      <w:r w:rsidR="00FB660C">
        <w:rPr>
          <w:rFonts w:hAnsi="標楷體"/>
          <w:sz w:val="28"/>
          <w:szCs w:val="28"/>
        </w:rPr>
        <w:t>呂○○</w:t>
      </w:r>
      <w:r w:rsidRPr="004D153A">
        <w:rPr>
          <w:rFonts w:hAnsi="標楷體"/>
          <w:sz w:val="28"/>
          <w:szCs w:val="28"/>
        </w:rPr>
        <w:t>妻呂</w:t>
      </w:r>
      <w:r w:rsidR="001B5051">
        <w:rPr>
          <w:rFonts w:hAnsi="標楷體"/>
          <w:sz w:val="28"/>
          <w:szCs w:val="28"/>
        </w:rPr>
        <w:t>○○</w:t>
      </w:r>
      <w:r w:rsidRPr="004D153A">
        <w:rPr>
          <w:rFonts w:hAnsi="標楷體"/>
          <w:sz w:val="28"/>
          <w:szCs w:val="28"/>
        </w:rPr>
        <w:t>死亡，樹立墓碑，</w:t>
      </w:r>
      <w:r w:rsidR="00FB660C">
        <w:rPr>
          <w:rFonts w:hAnsi="標楷體"/>
          <w:sz w:val="28"/>
          <w:szCs w:val="28"/>
        </w:rPr>
        <w:t>呂○○</w:t>
      </w:r>
      <w:r w:rsidRPr="004D153A">
        <w:rPr>
          <w:rFonts w:hAnsi="標楷體"/>
          <w:sz w:val="28"/>
          <w:szCs w:val="28"/>
        </w:rPr>
        <w:t>原有大房呂</w:t>
      </w:r>
      <w:r w:rsidR="001B5051">
        <w:rPr>
          <w:rFonts w:hAnsi="標楷體"/>
          <w:sz w:val="28"/>
          <w:szCs w:val="28"/>
        </w:rPr>
        <w:t>○○</w:t>
      </w:r>
      <w:r w:rsidRPr="004D153A">
        <w:rPr>
          <w:rFonts w:hAnsi="標楷體"/>
          <w:sz w:val="28"/>
          <w:szCs w:val="28"/>
        </w:rPr>
        <w:t>、二房</w:t>
      </w:r>
      <w:r w:rsidR="00FB660C">
        <w:rPr>
          <w:rFonts w:hAnsi="標楷體"/>
          <w:sz w:val="28"/>
          <w:szCs w:val="28"/>
        </w:rPr>
        <w:t>呂○○</w:t>
      </w:r>
      <w:r w:rsidRPr="004D153A">
        <w:rPr>
          <w:rFonts w:hAnsi="標楷體"/>
          <w:sz w:val="28"/>
          <w:szCs w:val="28"/>
        </w:rPr>
        <w:t>，另行指名</w:t>
      </w:r>
      <w:r w:rsidR="00ED3C15">
        <w:rPr>
          <w:rFonts w:hAnsi="標楷體"/>
          <w:sz w:val="28"/>
          <w:szCs w:val="28"/>
        </w:rPr>
        <w:t>呂○○</w:t>
      </w:r>
      <w:r w:rsidRPr="004D153A">
        <w:rPr>
          <w:rFonts w:hAnsi="標楷體"/>
          <w:sz w:val="28"/>
          <w:szCs w:val="28"/>
        </w:rPr>
        <w:t>為其男系第三房子孫，而在呂</w:t>
      </w:r>
      <w:r w:rsidR="001B5051">
        <w:rPr>
          <w:rFonts w:hAnsi="標楷體"/>
          <w:sz w:val="28"/>
          <w:szCs w:val="28"/>
        </w:rPr>
        <w:t>○○</w:t>
      </w:r>
      <w:r w:rsidRPr="004D153A">
        <w:rPr>
          <w:rFonts w:hAnsi="標楷體"/>
          <w:sz w:val="28"/>
          <w:szCs w:val="28"/>
        </w:rPr>
        <w:t>墓碑上刻男三大房立石，</w:t>
      </w:r>
      <w:r w:rsidR="00FB660C">
        <w:rPr>
          <w:rFonts w:hAnsi="標楷體"/>
          <w:sz w:val="28"/>
          <w:szCs w:val="28"/>
        </w:rPr>
        <w:t>呂○○</w:t>
      </w:r>
      <w:r w:rsidRPr="004D153A">
        <w:rPr>
          <w:sz w:val="28"/>
          <w:szCs w:val="28"/>
        </w:rPr>
        <w:t>89</w:t>
      </w:r>
      <w:r w:rsidRPr="004D153A">
        <w:rPr>
          <w:rFonts w:hAnsi="標楷體"/>
          <w:sz w:val="28"/>
          <w:szCs w:val="28"/>
        </w:rPr>
        <w:t>年死亡，大房呂</w:t>
      </w:r>
      <w:r w:rsidR="005C0B4E">
        <w:rPr>
          <w:rFonts w:hAnsi="標楷體"/>
          <w:sz w:val="28"/>
          <w:szCs w:val="28"/>
        </w:rPr>
        <w:t>○○</w:t>
      </w:r>
      <w:r w:rsidRPr="004D153A">
        <w:rPr>
          <w:rFonts w:hAnsi="標楷體"/>
          <w:sz w:val="28"/>
          <w:szCs w:val="28"/>
        </w:rPr>
        <w:t>、二房</w:t>
      </w:r>
      <w:r w:rsidR="00FB660C">
        <w:rPr>
          <w:rFonts w:hAnsi="標楷體"/>
          <w:sz w:val="28"/>
          <w:szCs w:val="28"/>
        </w:rPr>
        <w:t>呂○○</w:t>
      </w:r>
      <w:r w:rsidRPr="004D153A">
        <w:rPr>
          <w:rFonts w:hAnsi="標楷體"/>
          <w:sz w:val="28"/>
          <w:szCs w:val="28"/>
        </w:rPr>
        <w:t>，均承認</w:t>
      </w:r>
      <w:r w:rsidR="00ED3C15">
        <w:rPr>
          <w:rFonts w:hAnsi="標楷體"/>
          <w:sz w:val="28"/>
          <w:szCs w:val="28"/>
        </w:rPr>
        <w:t>呂○○</w:t>
      </w:r>
      <w:r w:rsidRPr="004D153A">
        <w:rPr>
          <w:rFonts w:hAnsi="標楷體"/>
          <w:sz w:val="28"/>
          <w:szCs w:val="28"/>
        </w:rPr>
        <w:t>係贅婚之子，從母姓呂，且經</w:t>
      </w:r>
      <w:r w:rsidR="00FB660C">
        <w:rPr>
          <w:rFonts w:hAnsi="標楷體"/>
          <w:sz w:val="28"/>
          <w:szCs w:val="28"/>
        </w:rPr>
        <w:t>呂○○</w:t>
      </w:r>
      <w:r w:rsidRPr="004D153A">
        <w:rPr>
          <w:rFonts w:hAnsi="標楷體"/>
          <w:sz w:val="28"/>
          <w:szCs w:val="28"/>
        </w:rPr>
        <w:t>生前指定為男系第三房，而由三人共同料理</w:t>
      </w:r>
      <w:r w:rsidR="00FB660C">
        <w:rPr>
          <w:rFonts w:hAnsi="標楷體"/>
          <w:sz w:val="28"/>
          <w:szCs w:val="28"/>
        </w:rPr>
        <w:t>呂○○</w:t>
      </w:r>
      <w:r w:rsidRPr="004D153A">
        <w:rPr>
          <w:rFonts w:hAnsi="標楷體"/>
          <w:sz w:val="28"/>
          <w:szCs w:val="28"/>
        </w:rPr>
        <w:t>之喪事，大房、二房亦承認</w:t>
      </w:r>
      <w:r w:rsidR="00FB660C">
        <w:rPr>
          <w:rFonts w:hAnsi="標楷體"/>
          <w:sz w:val="28"/>
          <w:szCs w:val="28"/>
        </w:rPr>
        <w:t>呂○○</w:t>
      </w:r>
      <w:r w:rsidRPr="004D153A">
        <w:rPr>
          <w:rFonts w:hAnsi="標楷體"/>
          <w:sz w:val="28"/>
          <w:szCs w:val="28"/>
        </w:rPr>
        <w:t>生前指示</w:t>
      </w:r>
      <w:r w:rsidR="00ED3C15">
        <w:rPr>
          <w:rFonts w:hAnsi="標楷體"/>
          <w:sz w:val="28"/>
          <w:szCs w:val="28"/>
        </w:rPr>
        <w:t>呂○○</w:t>
      </w:r>
      <w:r w:rsidRPr="004D153A">
        <w:rPr>
          <w:rFonts w:hAnsi="標楷體"/>
          <w:sz w:val="28"/>
          <w:szCs w:val="28"/>
        </w:rPr>
        <w:t>為男系第三房，而在</w:t>
      </w:r>
      <w:r w:rsidR="001B5051">
        <w:rPr>
          <w:rFonts w:hAnsi="標楷體"/>
          <w:sz w:val="28"/>
          <w:szCs w:val="28"/>
        </w:rPr>
        <w:t>○○</w:t>
      </w:r>
      <w:r w:rsidRPr="004D153A">
        <w:rPr>
          <w:rFonts w:hAnsi="標楷體"/>
          <w:sz w:val="28"/>
          <w:szCs w:val="28"/>
        </w:rPr>
        <w:t>墓碑鎸</w:t>
      </w:r>
      <w:r w:rsidR="00BB52C8">
        <w:rPr>
          <w:rFonts w:hAnsi="標楷體" w:hint="eastAsia"/>
          <w:sz w:val="28"/>
          <w:szCs w:val="28"/>
        </w:rPr>
        <w:t>刻</w:t>
      </w:r>
      <w:r w:rsidRPr="004D153A">
        <w:rPr>
          <w:rFonts w:hAnsi="標楷體"/>
          <w:sz w:val="28"/>
          <w:szCs w:val="28"/>
        </w:rPr>
        <w:t>男三大房立石，以上事實有聲請人本案訴訟中提出之證物</w:t>
      </w:r>
      <w:r w:rsidRPr="004D153A">
        <w:rPr>
          <w:sz w:val="28"/>
          <w:szCs w:val="28"/>
        </w:rPr>
        <w:t>34</w:t>
      </w:r>
      <w:r w:rsidRPr="004D153A">
        <w:rPr>
          <w:rFonts w:hAnsi="標楷體"/>
          <w:sz w:val="28"/>
          <w:szCs w:val="28"/>
        </w:rPr>
        <w:t>件，而台灣高等法院及最高法院對此證物均視而無睹。</w:t>
      </w:r>
    </w:p>
    <w:p w:rsidR="00C35CBD" w:rsidRPr="004D153A" w:rsidRDefault="00C35CBD" w:rsidP="008E3CAD">
      <w:pPr>
        <w:spacing w:line="391" w:lineRule="exact"/>
        <w:ind w:left="560" w:hangingChars="200" w:hanging="560"/>
        <w:jc w:val="both"/>
        <w:rPr>
          <w:sz w:val="28"/>
          <w:szCs w:val="28"/>
        </w:rPr>
      </w:pPr>
      <w:r w:rsidRPr="004D153A">
        <w:rPr>
          <w:rFonts w:hAnsi="標楷體"/>
          <w:sz w:val="28"/>
          <w:szCs w:val="28"/>
        </w:rPr>
        <w:lastRenderedPageBreak/>
        <w:t>三、況且管理章程第四條係規定：「登記在案派下員亡故時，其直屬有權繼承人公推一名為代表，繼任為派下員；」「唯依政府有關規定，凡女子無宗祠繼承權。」其前段係規定直屬有權繼承人公推一名為代表，繼任派下員，未限定男子有權，女子無權。其後段係規定「依照政府有關規定，凡女子無宗祠繼承權」，明示一般女子，依照政</w:t>
      </w:r>
      <w:r>
        <w:rPr>
          <w:rFonts w:hAnsi="標楷體"/>
          <w:sz w:val="28"/>
          <w:szCs w:val="28"/>
        </w:rPr>
        <w:t>府規定，無宗祠繼承權，無權公推或被推為一</w:t>
      </w:r>
      <w:r>
        <w:rPr>
          <w:rFonts w:hAnsi="標楷體" w:hint="eastAsia"/>
          <w:sz w:val="28"/>
          <w:szCs w:val="28"/>
        </w:rPr>
        <w:t>名</w:t>
      </w:r>
      <w:r w:rsidRPr="004D153A">
        <w:rPr>
          <w:rFonts w:hAnsi="標楷體"/>
          <w:sz w:val="28"/>
          <w:szCs w:val="28"/>
        </w:rPr>
        <w:t>代表</w:t>
      </w:r>
      <w:r w:rsidR="00BB52C8">
        <w:rPr>
          <w:rFonts w:hAnsi="標楷體" w:hint="eastAsia"/>
          <w:sz w:val="28"/>
          <w:szCs w:val="28"/>
        </w:rPr>
        <w:t>任</w:t>
      </w:r>
      <w:r w:rsidRPr="004D153A">
        <w:rPr>
          <w:rFonts w:hAnsi="標楷體"/>
          <w:sz w:val="28"/>
          <w:szCs w:val="28"/>
        </w:rPr>
        <w:t>派下員。至於聲請人</w:t>
      </w:r>
      <w:r w:rsidR="00ED3C15">
        <w:rPr>
          <w:rFonts w:hAnsi="標楷體"/>
          <w:sz w:val="28"/>
          <w:szCs w:val="28"/>
        </w:rPr>
        <w:t>呂○○</w:t>
      </w:r>
      <w:r w:rsidRPr="004D153A">
        <w:rPr>
          <w:rFonts w:hAnsi="標楷體"/>
          <w:sz w:val="28"/>
          <w:szCs w:val="28"/>
        </w:rPr>
        <w:t>依最高法院</w:t>
      </w:r>
      <w:r w:rsidRPr="004D153A">
        <w:rPr>
          <w:sz w:val="28"/>
          <w:szCs w:val="28"/>
        </w:rPr>
        <w:t>70</w:t>
      </w:r>
      <w:r w:rsidRPr="004D153A">
        <w:rPr>
          <w:rFonts w:hAnsi="標楷體"/>
          <w:sz w:val="28"/>
          <w:szCs w:val="28"/>
        </w:rPr>
        <w:t>年度第</w:t>
      </w:r>
      <w:r w:rsidRPr="004D153A">
        <w:rPr>
          <w:sz w:val="28"/>
          <w:szCs w:val="28"/>
        </w:rPr>
        <w:t>22</w:t>
      </w:r>
      <w:r w:rsidRPr="004D153A">
        <w:rPr>
          <w:rFonts w:hAnsi="標楷體"/>
          <w:sz w:val="28"/>
          <w:szCs w:val="28"/>
        </w:rPr>
        <w:t>次民事庭會議決議採取之乙說「祭祀公業之繼承，依從習慣，係以享有派下權之男系子孫，或奉祀本家</w:t>
      </w:r>
      <w:r>
        <w:rPr>
          <w:rFonts w:hAnsi="標楷體"/>
          <w:sz w:val="28"/>
          <w:szCs w:val="28"/>
        </w:rPr>
        <w:t>祖先之女子或從母姓之子孫為限，一般女子或不</w:t>
      </w:r>
      <w:r>
        <w:rPr>
          <w:rFonts w:hAnsi="標楷體" w:hint="eastAsia"/>
          <w:sz w:val="28"/>
          <w:szCs w:val="28"/>
        </w:rPr>
        <w:t>從</w:t>
      </w:r>
      <w:r w:rsidRPr="004D153A">
        <w:rPr>
          <w:rFonts w:hAnsi="標楷體"/>
          <w:sz w:val="28"/>
          <w:szCs w:val="28"/>
        </w:rPr>
        <w:t>母姓之子孫（例如招贅婚之子女係從父姓，原決議係從母姓，顯係父姓之誤）向無派下權，即不得繼承。」云云，係指未奉祀本家祖先之未出嫁或出嫁從夫之女子而言，</w:t>
      </w:r>
      <w:r w:rsidR="00ED3C15">
        <w:rPr>
          <w:rFonts w:hAnsi="標楷體"/>
          <w:sz w:val="28"/>
          <w:szCs w:val="28"/>
        </w:rPr>
        <w:t>呂○○</w:t>
      </w:r>
      <w:r w:rsidRPr="004D153A">
        <w:rPr>
          <w:rFonts w:hAnsi="標楷體"/>
          <w:sz w:val="28"/>
          <w:szCs w:val="28"/>
        </w:rPr>
        <w:t>係奉祀本家祖先之女子，且贅婚生子從母姓呂，而非前段所稱之一般女子。而依院字第</w:t>
      </w:r>
      <w:r w:rsidRPr="004D153A">
        <w:rPr>
          <w:sz w:val="28"/>
          <w:szCs w:val="28"/>
        </w:rPr>
        <w:t>647</w:t>
      </w:r>
      <w:r w:rsidRPr="004D153A">
        <w:rPr>
          <w:rFonts w:hAnsi="標楷體"/>
          <w:sz w:val="28"/>
          <w:szCs w:val="28"/>
        </w:rPr>
        <w:t>號解釋第四款稱：「家族中之祭祀公業，以男系子孫輪管或分割，或分析者，係本於從習慣為家族團體之公共規約，在女子向無此權，苟非另行約定，自不得與男系同論」云云，</w:t>
      </w:r>
      <w:r w:rsidR="00ED3C15">
        <w:rPr>
          <w:rFonts w:hAnsi="標楷體"/>
          <w:sz w:val="28"/>
          <w:szCs w:val="28"/>
        </w:rPr>
        <w:t>呂○○</w:t>
      </w:r>
      <w:r w:rsidRPr="004D153A">
        <w:rPr>
          <w:rFonts w:hAnsi="標楷體"/>
          <w:sz w:val="28"/>
          <w:szCs w:val="28"/>
        </w:rPr>
        <w:t>雖係女子，但</w:t>
      </w:r>
      <w:r w:rsidR="00ED3C15">
        <w:rPr>
          <w:rFonts w:hAnsi="標楷體"/>
          <w:sz w:val="28"/>
          <w:szCs w:val="28"/>
        </w:rPr>
        <w:t>呂○○</w:t>
      </w:r>
      <w:r w:rsidRPr="004D153A">
        <w:rPr>
          <w:rFonts w:hAnsi="標楷體"/>
          <w:sz w:val="28"/>
          <w:szCs w:val="28"/>
        </w:rPr>
        <w:t>係奉祀本家祖先之女子，及贅婚生子從母姓之子孫，非</w:t>
      </w:r>
      <w:r w:rsidRPr="004D153A">
        <w:rPr>
          <w:sz w:val="28"/>
          <w:szCs w:val="28"/>
        </w:rPr>
        <w:t>647</w:t>
      </w:r>
      <w:r w:rsidRPr="004D153A">
        <w:rPr>
          <w:rFonts w:hAnsi="標楷體"/>
          <w:sz w:val="28"/>
          <w:szCs w:val="28"/>
        </w:rPr>
        <w:t>號解釋第四項所謂之女子，故而</w:t>
      </w:r>
      <w:r w:rsidR="00ED3C15">
        <w:rPr>
          <w:rFonts w:hAnsi="標楷體"/>
          <w:sz w:val="28"/>
          <w:szCs w:val="28"/>
        </w:rPr>
        <w:t>呂○○</w:t>
      </w:r>
      <w:r w:rsidRPr="004D153A">
        <w:rPr>
          <w:rFonts w:hAnsi="標楷體"/>
          <w:sz w:val="28"/>
          <w:szCs w:val="28"/>
        </w:rPr>
        <w:t>招贅生子、從母姓呂，且為</w:t>
      </w:r>
      <w:r w:rsidR="00FB660C">
        <w:rPr>
          <w:rFonts w:hAnsi="標楷體"/>
          <w:sz w:val="28"/>
          <w:szCs w:val="28"/>
        </w:rPr>
        <w:t>呂○○</w:t>
      </w:r>
      <w:r w:rsidRPr="004D153A">
        <w:rPr>
          <w:rFonts w:hAnsi="標楷體"/>
          <w:sz w:val="28"/>
          <w:szCs w:val="28"/>
        </w:rPr>
        <w:t>生前直接扶養人，且奉祀本家祖先，贅婚生子且從母，經</w:t>
      </w:r>
      <w:r w:rsidR="00FB660C">
        <w:rPr>
          <w:rFonts w:hAnsi="標楷體"/>
          <w:sz w:val="28"/>
          <w:szCs w:val="28"/>
        </w:rPr>
        <w:t>呂○○</w:t>
      </w:r>
      <w:r w:rsidRPr="004D153A">
        <w:rPr>
          <w:rFonts w:hAnsi="標楷體"/>
          <w:sz w:val="28"/>
          <w:szCs w:val="28"/>
        </w:rPr>
        <w:t>指定為伊夫妻身後宗祧繼承之第三房，非無派下權之繼承權，有神主牌可證，從而該</w:t>
      </w:r>
      <w:r w:rsidRPr="004D153A">
        <w:rPr>
          <w:sz w:val="28"/>
          <w:szCs w:val="28"/>
        </w:rPr>
        <w:t>647</w:t>
      </w:r>
      <w:r w:rsidRPr="004D153A">
        <w:rPr>
          <w:rFonts w:hAnsi="標楷體"/>
          <w:sz w:val="28"/>
          <w:szCs w:val="28"/>
        </w:rPr>
        <w:t>號解釋，不能適用於</w:t>
      </w:r>
      <w:r w:rsidR="00ED3C15">
        <w:rPr>
          <w:rFonts w:hAnsi="標楷體"/>
          <w:sz w:val="28"/>
          <w:szCs w:val="28"/>
        </w:rPr>
        <w:t>呂○○</w:t>
      </w:r>
      <w:r w:rsidRPr="004D153A">
        <w:rPr>
          <w:rFonts w:hAnsi="標楷體"/>
          <w:sz w:val="28"/>
          <w:szCs w:val="28"/>
        </w:rPr>
        <w:t>。</w:t>
      </w:r>
    </w:p>
    <w:p w:rsidR="00C35CBD" w:rsidRPr="004D153A" w:rsidRDefault="00C35CBD" w:rsidP="00C35CBD">
      <w:pPr>
        <w:spacing w:line="391" w:lineRule="exact"/>
        <w:ind w:left="560" w:hangingChars="200" w:hanging="560"/>
        <w:rPr>
          <w:sz w:val="28"/>
          <w:szCs w:val="28"/>
        </w:rPr>
      </w:pPr>
      <w:r w:rsidRPr="004D153A">
        <w:rPr>
          <w:rFonts w:hAnsi="標楷體"/>
          <w:sz w:val="28"/>
          <w:szCs w:val="28"/>
        </w:rPr>
        <w:t>四、謹具補充理由如上。</w:t>
      </w:r>
    </w:p>
    <w:p w:rsidR="00C35CBD" w:rsidRPr="004D153A" w:rsidRDefault="00C35CBD" w:rsidP="00C35CBD">
      <w:pPr>
        <w:kinsoku w:val="0"/>
        <w:overflowPunct w:val="0"/>
        <w:spacing w:line="391" w:lineRule="exact"/>
        <w:ind w:left="267"/>
        <w:jc w:val="both"/>
        <w:rPr>
          <w:sz w:val="28"/>
          <w:szCs w:val="28"/>
        </w:rPr>
      </w:pPr>
      <w:r w:rsidRPr="004D153A">
        <w:rPr>
          <w:rFonts w:hAnsi="標楷體"/>
          <w:sz w:val="28"/>
          <w:szCs w:val="28"/>
        </w:rPr>
        <w:t xml:space="preserve">謹　</w:t>
      </w:r>
      <w:r>
        <w:rPr>
          <w:rFonts w:hAnsi="標楷體" w:hint="eastAsia"/>
          <w:sz w:val="28"/>
          <w:szCs w:val="28"/>
        </w:rPr>
        <w:t>狀</w:t>
      </w:r>
    </w:p>
    <w:p w:rsidR="00C35CBD" w:rsidRPr="004D153A" w:rsidRDefault="00C35CBD" w:rsidP="00C35CBD">
      <w:pPr>
        <w:kinsoku w:val="0"/>
        <w:overflowPunct w:val="0"/>
        <w:spacing w:line="391" w:lineRule="exact"/>
        <w:jc w:val="both"/>
        <w:rPr>
          <w:sz w:val="28"/>
          <w:szCs w:val="28"/>
        </w:rPr>
      </w:pPr>
      <w:r w:rsidRPr="004D153A">
        <w:rPr>
          <w:rFonts w:hAnsi="標楷體"/>
          <w:sz w:val="28"/>
          <w:szCs w:val="28"/>
        </w:rPr>
        <w:t>司　法　院</w:t>
      </w:r>
    </w:p>
    <w:p w:rsidR="00C35CBD" w:rsidRPr="004D153A" w:rsidRDefault="00C35CBD" w:rsidP="00C35CBD">
      <w:pPr>
        <w:kinsoku w:val="0"/>
        <w:overflowPunct w:val="0"/>
        <w:spacing w:line="391" w:lineRule="exact"/>
        <w:ind w:left="5041"/>
        <w:jc w:val="both"/>
        <w:rPr>
          <w:sz w:val="28"/>
          <w:szCs w:val="28"/>
        </w:rPr>
      </w:pPr>
      <w:r w:rsidRPr="004D153A">
        <w:rPr>
          <w:rFonts w:hAnsi="標楷體"/>
          <w:sz w:val="28"/>
          <w:szCs w:val="28"/>
        </w:rPr>
        <w:t xml:space="preserve">聲　請　人：呂　</w:t>
      </w:r>
      <w:r w:rsidR="00A6482F">
        <w:rPr>
          <w:rFonts w:hAnsi="標楷體"/>
          <w:sz w:val="28"/>
          <w:szCs w:val="28"/>
        </w:rPr>
        <w:t>○</w:t>
      </w:r>
      <w:r w:rsidRPr="004D153A">
        <w:rPr>
          <w:rFonts w:hAnsi="標楷體"/>
          <w:sz w:val="28"/>
          <w:szCs w:val="28"/>
        </w:rPr>
        <w:t xml:space="preserve">　</w:t>
      </w:r>
      <w:r w:rsidR="00A6482F">
        <w:rPr>
          <w:rFonts w:hAnsi="標楷體"/>
          <w:sz w:val="28"/>
          <w:szCs w:val="28"/>
        </w:rPr>
        <w:t>○</w:t>
      </w:r>
    </w:p>
    <w:p w:rsidR="00C35CBD" w:rsidRPr="004D153A" w:rsidRDefault="00C35CBD" w:rsidP="006A4E84">
      <w:pPr>
        <w:kinsoku w:val="0"/>
        <w:overflowPunct w:val="0"/>
        <w:spacing w:line="391" w:lineRule="exact"/>
        <w:ind w:left="6719"/>
        <w:jc w:val="both"/>
        <w:rPr>
          <w:sz w:val="28"/>
          <w:szCs w:val="28"/>
        </w:rPr>
      </w:pPr>
      <w:r w:rsidRPr="004D153A">
        <w:rPr>
          <w:rFonts w:hAnsi="標楷體"/>
          <w:sz w:val="28"/>
          <w:szCs w:val="28"/>
        </w:rPr>
        <w:t xml:space="preserve">呂　</w:t>
      </w:r>
      <w:r w:rsidR="00A6482F">
        <w:rPr>
          <w:rFonts w:hAnsi="標楷體"/>
          <w:sz w:val="28"/>
          <w:szCs w:val="28"/>
        </w:rPr>
        <w:t>○</w:t>
      </w:r>
      <w:r w:rsidRPr="004D153A">
        <w:rPr>
          <w:rFonts w:hAnsi="標楷體"/>
          <w:sz w:val="28"/>
          <w:szCs w:val="28"/>
        </w:rPr>
        <w:t xml:space="preserve">　</w:t>
      </w:r>
      <w:r w:rsidR="00A6482F">
        <w:rPr>
          <w:rFonts w:hAnsi="標楷體"/>
          <w:sz w:val="28"/>
          <w:szCs w:val="28"/>
        </w:rPr>
        <w:t>○</w:t>
      </w:r>
    </w:p>
    <w:p w:rsidR="00C35CBD" w:rsidRPr="004D153A" w:rsidRDefault="00C35CBD" w:rsidP="00C35CBD">
      <w:pPr>
        <w:kinsoku w:val="0"/>
        <w:overflowPunct w:val="0"/>
        <w:spacing w:line="391" w:lineRule="exact"/>
        <w:jc w:val="distribute"/>
        <w:rPr>
          <w:sz w:val="28"/>
          <w:szCs w:val="28"/>
        </w:rPr>
      </w:pPr>
      <w:r w:rsidRPr="004D153A">
        <w:rPr>
          <w:rFonts w:hAnsi="標楷體"/>
          <w:sz w:val="28"/>
          <w:szCs w:val="28"/>
        </w:rPr>
        <w:t xml:space="preserve">中　華　民　國　</w:t>
      </w:r>
      <w:r w:rsidRPr="004D153A">
        <w:rPr>
          <w:sz w:val="28"/>
          <w:szCs w:val="28"/>
        </w:rPr>
        <w:t>100</w:t>
      </w:r>
      <w:r w:rsidRPr="004D153A">
        <w:rPr>
          <w:rFonts w:hAnsi="標楷體"/>
          <w:sz w:val="28"/>
          <w:szCs w:val="28"/>
        </w:rPr>
        <w:t xml:space="preserve">　年　</w:t>
      </w:r>
      <w:r w:rsidRPr="004D153A">
        <w:rPr>
          <w:sz w:val="28"/>
          <w:szCs w:val="28"/>
        </w:rPr>
        <w:t>3</w:t>
      </w:r>
      <w:r w:rsidRPr="004D153A">
        <w:rPr>
          <w:rFonts w:hAnsi="標楷體"/>
          <w:sz w:val="28"/>
          <w:szCs w:val="28"/>
        </w:rPr>
        <w:t xml:space="preserve">　月　</w:t>
      </w:r>
      <w:r w:rsidRPr="004D153A">
        <w:rPr>
          <w:sz w:val="28"/>
          <w:szCs w:val="28"/>
        </w:rPr>
        <w:t>28</w:t>
      </w:r>
      <w:r w:rsidRPr="004D153A">
        <w:rPr>
          <w:rFonts w:hAnsi="標楷體"/>
          <w:sz w:val="28"/>
          <w:szCs w:val="28"/>
        </w:rPr>
        <w:t xml:space="preserve">　日</w:t>
      </w:r>
    </w:p>
    <w:p w:rsidR="005057B5" w:rsidRDefault="005057B5" w:rsidP="00647559">
      <w:pPr>
        <w:autoSpaceDE w:val="0"/>
        <w:autoSpaceDN w:val="0"/>
        <w:adjustRightInd w:val="0"/>
        <w:snapToGrid w:val="0"/>
        <w:spacing w:beforeLines="50" w:before="120" w:after="50" w:line="391" w:lineRule="exact"/>
        <w:jc w:val="both"/>
        <w:rPr>
          <w:rFonts w:hint="eastAsia"/>
          <w:kern w:val="0"/>
          <w:sz w:val="28"/>
          <w:szCs w:val="28"/>
        </w:rPr>
      </w:pPr>
    </w:p>
    <w:p w:rsidR="005057B5" w:rsidRDefault="005057B5" w:rsidP="005057B5">
      <w:pPr>
        <w:pStyle w:val="HTML"/>
        <w:spacing w:line="391" w:lineRule="exact"/>
        <w:rPr>
          <w:rFonts w:ascii="標楷體" w:eastAsia="標楷體" w:hAnsi="標楷體" w:cs="Times New Roman" w:hint="eastAsia"/>
          <w:bCs/>
          <w:color w:val="000000"/>
          <w:sz w:val="22"/>
          <w:szCs w:val="22"/>
        </w:rPr>
      </w:pPr>
      <w:r w:rsidRPr="00E5464C">
        <w:rPr>
          <w:rFonts w:ascii="標楷體" w:eastAsia="標楷體" w:hAnsi="標楷體" w:cs="Times New Roman" w:hint="eastAsia"/>
          <w:bCs/>
          <w:color w:val="000000"/>
          <w:sz w:val="22"/>
          <w:szCs w:val="22"/>
        </w:rPr>
        <w:t>（附件）</w:t>
      </w:r>
    </w:p>
    <w:p w:rsidR="007D2668" w:rsidRPr="00702B3D" w:rsidRDefault="007D2668" w:rsidP="007D2668">
      <w:pPr>
        <w:pStyle w:val="HTML"/>
        <w:spacing w:line="391" w:lineRule="exact"/>
        <w:rPr>
          <w:rFonts w:ascii="Times New Roman" w:eastAsia="標楷體" w:hAnsi="Times New Roman" w:cs="Times New Roman"/>
          <w:sz w:val="28"/>
          <w:szCs w:val="28"/>
        </w:rPr>
      </w:pPr>
      <w:r>
        <w:rPr>
          <w:rFonts w:ascii="華康粗黑體" w:eastAsia="華康粗黑體" w:hAnsi="標楷體" w:cs="Times New Roman" w:hint="eastAsia"/>
          <w:bCs/>
          <w:color w:val="000000"/>
          <w:sz w:val="28"/>
          <w:szCs w:val="28"/>
        </w:rPr>
        <w:t>【</w:t>
      </w:r>
      <w:r w:rsidRPr="00946876">
        <w:rPr>
          <w:rFonts w:ascii="華康粗黑體" w:eastAsia="華康粗黑體" w:hAnsi="標楷體" w:cs="Times New Roman" w:hint="eastAsia"/>
          <w:bCs/>
          <w:color w:val="000000"/>
          <w:sz w:val="28"/>
          <w:szCs w:val="28"/>
        </w:rPr>
        <w:t>編按：以下</w:t>
      </w:r>
      <w:r w:rsidR="00BB52C8" w:rsidRPr="00946876">
        <w:rPr>
          <w:rFonts w:ascii="華康粗黑體" w:eastAsia="華康粗黑體" w:hAnsi="標楷體" w:cs="Times New Roman" w:hint="eastAsia"/>
          <w:bCs/>
          <w:color w:val="000000"/>
          <w:sz w:val="28"/>
          <w:szCs w:val="28"/>
        </w:rPr>
        <w:t>照錄</w:t>
      </w:r>
      <w:r w:rsidRPr="00946876">
        <w:rPr>
          <w:rFonts w:ascii="華康粗黑體" w:eastAsia="華康粗黑體" w:hAnsi="標楷體" w:cs="Times New Roman" w:hint="eastAsia"/>
          <w:bCs/>
          <w:color w:val="000000"/>
          <w:sz w:val="28"/>
          <w:szCs w:val="28"/>
        </w:rPr>
        <w:t>判決原文</w:t>
      </w:r>
      <w:r>
        <w:rPr>
          <w:rFonts w:ascii="華康粗黑體" w:eastAsia="華康粗黑體" w:hAnsi="標楷體" w:cs="Times New Roman" w:hint="eastAsia"/>
          <w:bCs/>
          <w:color w:val="000000"/>
          <w:sz w:val="28"/>
          <w:szCs w:val="28"/>
        </w:rPr>
        <w:t>】</w:t>
      </w:r>
    </w:p>
    <w:p w:rsidR="00946876" w:rsidRDefault="005057B5" w:rsidP="005057B5">
      <w:pPr>
        <w:pStyle w:val="HTML"/>
        <w:spacing w:line="391" w:lineRule="exact"/>
        <w:rPr>
          <w:rFonts w:ascii="Times New Roman" w:eastAsia="標楷體" w:hAnsi="Times New Roman" w:cs="Times New Roman" w:hint="eastAsia"/>
          <w:sz w:val="28"/>
          <w:szCs w:val="28"/>
        </w:rPr>
      </w:pPr>
      <w:r w:rsidRPr="00702B3D">
        <w:rPr>
          <w:rFonts w:ascii="華康粗黑體" w:eastAsia="華康粗黑體" w:hAnsi="標楷體" w:cs="Times New Roman"/>
          <w:bCs/>
          <w:color w:val="000000"/>
          <w:sz w:val="28"/>
          <w:szCs w:val="28"/>
        </w:rPr>
        <w:t>最高法院民事判決</w:t>
      </w:r>
      <w:r w:rsidRPr="00702B3D">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sidRPr="00702B3D">
        <w:rPr>
          <w:rFonts w:ascii="Times New Roman" w:eastAsia="標楷體" w:hAnsi="Times New Roman" w:cs="Times New Roman"/>
          <w:sz w:val="28"/>
          <w:szCs w:val="28"/>
        </w:rPr>
        <w:t xml:space="preserve">　　　九十九年度台上字第九六三號</w:t>
      </w:r>
    </w:p>
    <w:p w:rsidR="005057B5" w:rsidRPr="00702B3D" w:rsidRDefault="005057B5" w:rsidP="00C35CBD">
      <w:pPr>
        <w:kinsoku w:val="0"/>
        <w:overflowPunct w:val="0"/>
        <w:spacing w:line="391" w:lineRule="exact"/>
        <w:jc w:val="both"/>
        <w:rPr>
          <w:sz w:val="28"/>
          <w:szCs w:val="28"/>
        </w:rPr>
      </w:pPr>
      <w:r w:rsidRPr="00702B3D">
        <w:rPr>
          <w:sz w:val="28"/>
          <w:szCs w:val="28"/>
        </w:rPr>
        <w:t xml:space="preserve">上　訴　人　</w:t>
      </w:r>
      <w:r w:rsidRPr="00BE3673">
        <w:rPr>
          <w:kern w:val="0"/>
          <w:sz w:val="28"/>
          <w:szCs w:val="28"/>
          <w:fitText w:val="1400" w:id="872058624"/>
        </w:rPr>
        <w:t>呂</w:t>
      </w:r>
      <w:r w:rsidRPr="00BE3673">
        <w:rPr>
          <w:rFonts w:hint="eastAsia"/>
          <w:kern w:val="0"/>
          <w:sz w:val="28"/>
          <w:szCs w:val="28"/>
          <w:fitText w:val="1400" w:id="872058624"/>
        </w:rPr>
        <w:t xml:space="preserve">　</w:t>
      </w:r>
      <w:r w:rsidRPr="00BE3673">
        <w:rPr>
          <w:kern w:val="0"/>
          <w:sz w:val="28"/>
          <w:szCs w:val="28"/>
          <w:fitText w:val="1400" w:id="872058624"/>
        </w:rPr>
        <w:t>碧</w:t>
      </w:r>
      <w:r w:rsidRPr="00BE3673">
        <w:rPr>
          <w:rFonts w:hint="eastAsia"/>
          <w:kern w:val="0"/>
          <w:sz w:val="28"/>
          <w:szCs w:val="28"/>
          <w:fitText w:val="1400" w:id="872058624"/>
        </w:rPr>
        <w:t xml:space="preserve">　</w:t>
      </w:r>
      <w:r w:rsidRPr="00BE3673">
        <w:rPr>
          <w:kern w:val="0"/>
          <w:sz w:val="28"/>
          <w:szCs w:val="28"/>
          <w:fitText w:val="1400" w:id="872058624"/>
        </w:rPr>
        <w:t>蓮</w:t>
      </w:r>
    </w:p>
    <w:p w:rsidR="005057B5" w:rsidRPr="00702B3D" w:rsidRDefault="005057B5" w:rsidP="006A4E84">
      <w:pPr>
        <w:kinsoku w:val="0"/>
        <w:overflowPunct w:val="0"/>
        <w:spacing w:line="391" w:lineRule="exact"/>
        <w:ind w:left="1644" w:firstLineChars="10" w:firstLine="28"/>
        <w:jc w:val="both"/>
        <w:rPr>
          <w:sz w:val="28"/>
          <w:szCs w:val="28"/>
        </w:rPr>
      </w:pPr>
      <w:r w:rsidRPr="006A4E84">
        <w:rPr>
          <w:kern w:val="0"/>
          <w:sz w:val="28"/>
          <w:szCs w:val="28"/>
          <w:fitText w:val="1400" w:id="872058625"/>
        </w:rPr>
        <w:t>呂</w:t>
      </w:r>
      <w:r w:rsidRPr="006A4E84">
        <w:rPr>
          <w:rFonts w:hint="eastAsia"/>
          <w:kern w:val="0"/>
          <w:sz w:val="28"/>
          <w:szCs w:val="28"/>
          <w:fitText w:val="1400" w:id="872058625"/>
        </w:rPr>
        <w:t xml:space="preserve">　</w:t>
      </w:r>
      <w:r w:rsidRPr="006A4E84">
        <w:rPr>
          <w:kern w:val="0"/>
          <w:sz w:val="28"/>
          <w:szCs w:val="28"/>
          <w:fitText w:val="1400" w:id="872058625"/>
        </w:rPr>
        <w:t>家</w:t>
      </w:r>
      <w:r w:rsidRPr="006A4E84">
        <w:rPr>
          <w:rFonts w:hint="eastAsia"/>
          <w:kern w:val="0"/>
          <w:sz w:val="28"/>
          <w:szCs w:val="28"/>
          <w:fitText w:val="1400" w:id="872058625"/>
        </w:rPr>
        <w:t xml:space="preserve">　</w:t>
      </w:r>
      <w:r w:rsidRPr="006A4E84">
        <w:rPr>
          <w:kern w:val="0"/>
          <w:sz w:val="28"/>
          <w:szCs w:val="28"/>
          <w:fitText w:val="1400" w:id="872058625"/>
        </w:rPr>
        <w:t>昇</w:t>
      </w:r>
    </w:p>
    <w:p w:rsidR="005057B5" w:rsidRPr="00702B3D" w:rsidRDefault="005057B5" w:rsidP="005057B5">
      <w:pPr>
        <w:pStyle w:val="HTML"/>
        <w:spacing w:line="391" w:lineRule="exact"/>
        <w:rPr>
          <w:rFonts w:ascii="Times New Roman" w:eastAsia="標楷體" w:hAnsi="Times New Roman" w:cs="Times New Roman"/>
          <w:sz w:val="28"/>
          <w:szCs w:val="28"/>
        </w:rPr>
      </w:pPr>
      <w:r w:rsidRPr="00702B3D">
        <w:rPr>
          <w:rFonts w:ascii="Times New Roman" w:eastAsia="標楷體" w:hAnsi="Times New Roman" w:cs="Times New Roman"/>
          <w:sz w:val="28"/>
          <w:szCs w:val="28"/>
        </w:rPr>
        <w:t>共</w:t>
      </w:r>
      <w:r>
        <w:rPr>
          <w:rFonts w:ascii="Times New Roman" w:eastAsia="標楷體" w:hAnsi="Times New Roman" w:cs="Times New Roman" w:hint="eastAsia"/>
          <w:sz w:val="28"/>
          <w:szCs w:val="28"/>
        </w:rPr>
        <w:t xml:space="preserve">　　　</w:t>
      </w:r>
      <w:r w:rsidRPr="00702B3D">
        <w:rPr>
          <w:rFonts w:ascii="Times New Roman" w:eastAsia="標楷體" w:hAnsi="Times New Roman" w:cs="Times New Roman"/>
          <w:sz w:val="28"/>
          <w:szCs w:val="28"/>
        </w:rPr>
        <w:t>同</w:t>
      </w:r>
    </w:p>
    <w:p w:rsidR="005057B5" w:rsidRPr="00702B3D" w:rsidRDefault="005057B5" w:rsidP="005057B5">
      <w:pPr>
        <w:pStyle w:val="HTML"/>
        <w:spacing w:line="391" w:lineRule="exact"/>
        <w:rPr>
          <w:rFonts w:ascii="Times New Roman" w:eastAsia="標楷體" w:hAnsi="Times New Roman" w:cs="Times New Roman"/>
          <w:sz w:val="28"/>
          <w:szCs w:val="28"/>
        </w:rPr>
      </w:pPr>
      <w:r w:rsidRPr="005057B5">
        <w:rPr>
          <w:rFonts w:ascii="Times New Roman" w:eastAsia="標楷體" w:hAnsi="Times New Roman" w:cs="Times New Roman"/>
          <w:sz w:val="28"/>
          <w:szCs w:val="28"/>
          <w:fitText w:val="1400" w:id="872058626"/>
        </w:rPr>
        <w:t>訴訟代理人</w:t>
      </w:r>
      <w:r>
        <w:rPr>
          <w:rFonts w:ascii="Times New Roman" w:eastAsia="標楷體" w:hAnsi="Times New Roman" w:cs="Times New Roman" w:hint="eastAsia"/>
          <w:sz w:val="28"/>
          <w:szCs w:val="28"/>
        </w:rPr>
        <w:t xml:space="preserve">　</w:t>
      </w:r>
      <w:r w:rsidRPr="00702B3D">
        <w:rPr>
          <w:rFonts w:ascii="Times New Roman" w:eastAsia="標楷體" w:hAnsi="Times New Roman" w:cs="Times New Roman"/>
          <w:sz w:val="28"/>
          <w:szCs w:val="28"/>
        </w:rPr>
        <w:t>陳</w:t>
      </w:r>
      <w:r>
        <w:rPr>
          <w:rFonts w:ascii="Times New Roman" w:eastAsia="標楷體" w:hAnsi="Times New Roman" w:cs="Times New Roman" w:hint="eastAsia"/>
          <w:sz w:val="28"/>
          <w:szCs w:val="28"/>
        </w:rPr>
        <w:t xml:space="preserve">　</w:t>
      </w:r>
      <w:r w:rsidRPr="00702B3D">
        <w:rPr>
          <w:rFonts w:ascii="Times New Roman" w:eastAsia="標楷體" w:hAnsi="Times New Roman" w:cs="Times New Roman"/>
          <w:sz w:val="28"/>
          <w:szCs w:val="28"/>
        </w:rPr>
        <w:t>正</w:t>
      </w:r>
      <w:r>
        <w:rPr>
          <w:rFonts w:ascii="Times New Roman" w:eastAsia="標楷體" w:hAnsi="Times New Roman" w:cs="Times New Roman" w:hint="eastAsia"/>
          <w:sz w:val="28"/>
          <w:szCs w:val="28"/>
        </w:rPr>
        <w:t xml:space="preserve">　</w:t>
      </w:r>
      <w:r w:rsidRPr="00702B3D">
        <w:rPr>
          <w:rFonts w:ascii="Times New Roman" w:eastAsia="標楷體" w:hAnsi="Times New Roman" w:cs="Times New Roman"/>
          <w:sz w:val="28"/>
          <w:szCs w:val="28"/>
        </w:rPr>
        <w:t>磊律師</w:t>
      </w:r>
    </w:p>
    <w:p w:rsidR="005057B5" w:rsidRPr="00702B3D" w:rsidRDefault="005057B5" w:rsidP="005057B5">
      <w:pPr>
        <w:pStyle w:val="HTML"/>
        <w:spacing w:line="391" w:lineRule="exact"/>
        <w:rPr>
          <w:rFonts w:ascii="Times New Roman" w:eastAsia="標楷體" w:hAnsi="Times New Roman" w:cs="Times New Roman"/>
          <w:sz w:val="28"/>
          <w:szCs w:val="28"/>
        </w:rPr>
      </w:pPr>
      <w:r w:rsidRPr="005057B5">
        <w:rPr>
          <w:rFonts w:ascii="Times New Roman" w:eastAsia="標楷體" w:hAnsi="Times New Roman" w:cs="Times New Roman"/>
          <w:sz w:val="28"/>
          <w:szCs w:val="28"/>
          <w:fitText w:val="1400" w:id="872058627"/>
        </w:rPr>
        <w:t>被</w:t>
      </w:r>
      <w:r w:rsidRPr="005057B5">
        <w:rPr>
          <w:rFonts w:ascii="Times New Roman" w:eastAsia="標楷體" w:hAnsi="Times New Roman" w:cs="Times New Roman"/>
          <w:sz w:val="28"/>
          <w:szCs w:val="28"/>
          <w:fitText w:val="1400" w:id="872058627"/>
        </w:rPr>
        <w:t xml:space="preserve"> </w:t>
      </w:r>
      <w:r w:rsidRPr="005057B5">
        <w:rPr>
          <w:rFonts w:ascii="Times New Roman" w:eastAsia="標楷體" w:hAnsi="Times New Roman" w:cs="Times New Roman"/>
          <w:sz w:val="28"/>
          <w:szCs w:val="28"/>
          <w:fitText w:val="1400" w:id="872058627"/>
        </w:rPr>
        <w:t>上訴</w:t>
      </w:r>
      <w:r w:rsidRPr="005057B5">
        <w:rPr>
          <w:rFonts w:ascii="Times New Roman" w:eastAsia="標楷體" w:hAnsi="Times New Roman" w:cs="Times New Roman"/>
          <w:sz w:val="28"/>
          <w:szCs w:val="28"/>
          <w:fitText w:val="1400" w:id="872058627"/>
        </w:rPr>
        <w:t xml:space="preserve"> </w:t>
      </w:r>
      <w:r w:rsidRPr="005057B5">
        <w:rPr>
          <w:rFonts w:ascii="Times New Roman" w:eastAsia="標楷體" w:hAnsi="Times New Roman" w:cs="Times New Roman"/>
          <w:sz w:val="28"/>
          <w:szCs w:val="28"/>
          <w:fitText w:val="1400" w:id="872058627"/>
        </w:rPr>
        <w:t>人</w:t>
      </w:r>
      <w:r w:rsidRPr="00702B3D">
        <w:rPr>
          <w:rFonts w:ascii="Times New Roman" w:eastAsia="標楷體" w:hAnsi="Times New Roman" w:cs="Times New Roman"/>
          <w:sz w:val="28"/>
          <w:szCs w:val="28"/>
        </w:rPr>
        <w:t xml:space="preserve">　呂</w:t>
      </w:r>
      <w:r>
        <w:rPr>
          <w:rFonts w:ascii="Times New Roman" w:eastAsia="標楷體" w:hAnsi="Times New Roman" w:cs="Times New Roman" w:hint="eastAsia"/>
          <w:sz w:val="28"/>
          <w:szCs w:val="28"/>
        </w:rPr>
        <w:t xml:space="preserve">　</w:t>
      </w:r>
      <w:r w:rsidR="00BE3673">
        <w:rPr>
          <w:rFonts w:hAnsi="標楷體"/>
          <w:sz w:val="28"/>
          <w:szCs w:val="28"/>
        </w:rPr>
        <w:t>○</w:t>
      </w:r>
      <w:r>
        <w:rPr>
          <w:rFonts w:ascii="Times New Roman" w:eastAsia="標楷體" w:hAnsi="Times New Roman" w:cs="Times New Roman" w:hint="eastAsia"/>
          <w:sz w:val="28"/>
          <w:szCs w:val="28"/>
        </w:rPr>
        <w:t xml:space="preserve">　</w:t>
      </w:r>
      <w:r w:rsidR="00BE3673">
        <w:rPr>
          <w:rFonts w:hAnsi="標楷體"/>
          <w:sz w:val="28"/>
          <w:szCs w:val="28"/>
        </w:rPr>
        <w:t>○</w:t>
      </w:r>
    </w:p>
    <w:p w:rsidR="005057B5" w:rsidRPr="00702B3D" w:rsidRDefault="005057B5" w:rsidP="005057B5">
      <w:pPr>
        <w:pStyle w:val="HTML"/>
        <w:spacing w:line="391" w:lineRule="exact"/>
        <w:rPr>
          <w:rFonts w:ascii="Times New Roman" w:eastAsia="標楷體" w:hAnsi="Times New Roman" w:cs="Times New Roman"/>
          <w:sz w:val="28"/>
          <w:szCs w:val="28"/>
        </w:rPr>
      </w:pPr>
      <w:r w:rsidRPr="005057B5">
        <w:rPr>
          <w:rFonts w:ascii="Times New Roman" w:eastAsia="標楷體" w:hAnsi="Times New Roman" w:cs="Times New Roman"/>
          <w:sz w:val="28"/>
          <w:szCs w:val="28"/>
          <w:fitText w:val="1400" w:id="872058628"/>
        </w:rPr>
        <w:t>訴訟代理人</w:t>
      </w:r>
      <w:r>
        <w:rPr>
          <w:rFonts w:ascii="Times New Roman" w:eastAsia="標楷體" w:hAnsi="Times New Roman" w:cs="Times New Roman" w:hint="eastAsia"/>
          <w:sz w:val="28"/>
          <w:szCs w:val="28"/>
        </w:rPr>
        <w:t xml:space="preserve">　</w:t>
      </w:r>
      <w:r w:rsidRPr="00702B3D">
        <w:rPr>
          <w:rFonts w:ascii="Times New Roman" w:eastAsia="標楷體" w:hAnsi="Times New Roman" w:cs="Times New Roman"/>
          <w:sz w:val="28"/>
          <w:szCs w:val="28"/>
        </w:rPr>
        <w:t>廖</w:t>
      </w:r>
      <w:r>
        <w:rPr>
          <w:rFonts w:ascii="Times New Roman" w:eastAsia="標楷體" w:hAnsi="Times New Roman" w:cs="Times New Roman" w:hint="eastAsia"/>
          <w:sz w:val="28"/>
          <w:szCs w:val="28"/>
        </w:rPr>
        <w:t xml:space="preserve">　</w:t>
      </w:r>
      <w:r w:rsidRPr="00702B3D">
        <w:rPr>
          <w:rFonts w:ascii="Times New Roman" w:eastAsia="標楷體" w:hAnsi="Times New Roman" w:cs="Times New Roman"/>
          <w:sz w:val="28"/>
          <w:szCs w:val="28"/>
        </w:rPr>
        <w:t>湖</w:t>
      </w:r>
      <w:r>
        <w:rPr>
          <w:rFonts w:ascii="Times New Roman" w:eastAsia="標楷體" w:hAnsi="Times New Roman" w:cs="Times New Roman" w:hint="eastAsia"/>
          <w:sz w:val="28"/>
          <w:szCs w:val="28"/>
        </w:rPr>
        <w:t xml:space="preserve">　</w:t>
      </w:r>
      <w:r w:rsidRPr="00702B3D">
        <w:rPr>
          <w:rFonts w:ascii="Times New Roman" w:eastAsia="標楷體" w:hAnsi="Times New Roman" w:cs="Times New Roman"/>
          <w:sz w:val="28"/>
          <w:szCs w:val="28"/>
        </w:rPr>
        <w:t>中律師</w:t>
      </w:r>
    </w:p>
    <w:p w:rsidR="005057B5" w:rsidRDefault="005057B5" w:rsidP="000E2931">
      <w:pPr>
        <w:pStyle w:val="HTML"/>
        <w:spacing w:line="391" w:lineRule="exact"/>
        <w:jc w:val="both"/>
        <w:rPr>
          <w:rFonts w:ascii="Times New Roman" w:eastAsia="標楷體" w:hAnsi="Times New Roman" w:cs="Times New Roman" w:hint="eastAsia"/>
          <w:sz w:val="28"/>
          <w:szCs w:val="28"/>
        </w:rPr>
      </w:pPr>
      <w:r w:rsidRPr="005057B5">
        <w:rPr>
          <w:rFonts w:ascii="Times New Roman" w:eastAsia="標楷體" w:hAnsi="Times New Roman" w:cs="Times New Roman"/>
          <w:sz w:val="28"/>
          <w:szCs w:val="28"/>
          <w:fitText w:val="1400" w:id="872058629"/>
        </w:rPr>
        <w:lastRenderedPageBreak/>
        <w:t>上列當事人</w:t>
      </w:r>
      <w:r w:rsidRPr="00702B3D">
        <w:rPr>
          <w:rFonts w:ascii="Times New Roman" w:eastAsia="標楷體" w:hAnsi="Times New Roman" w:cs="Times New Roman"/>
          <w:sz w:val="28"/>
          <w:szCs w:val="28"/>
        </w:rPr>
        <w:t>間請求確認權益分配金請求權存在等事件，上訴人對於</w:t>
      </w:r>
      <w:smartTag w:uri="urn:schemas-microsoft-com:office:smarttags" w:element="chsdate">
        <w:smartTagPr>
          <w:attr w:name="Year" w:val="2009"/>
          <w:attr w:name="Month" w:val="12"/>
          <w:attr w:name="Day" w:val="22"/>
          <w:attr w:name="IsLunarDate" w:val="False"/>
          <w:attr w:name="IsROCDate" w:val="True"/>
        </w:smartTagPr>
        <w:r w:rsidRPr="00702B3D">
          <w:rPr>
            <w:rFonts w:ascii="Times New Roman" w:eastAsia="標楷體" w:hAnsi="Times New Roman" w:cs="Times New Roman"/>
            <w:sz w:val="28"/>
            <w:szCs w:val="28"/>
          </w:rPr>
          <w:t>中華民國九十八年十二月二十二日</w:t>
        </w:r>
      </w:smartTag>
      <w:r w:rsidRPr="00702B3D">
        <w:rPr>
          <w:rFonts w:ascii="Times New Roman" w:eastAsia="標楷體" w:hAnsi="Times New Roman" w:cs="Times New Roman"/>
          <w:sz w:val="28"/>
          <w:szCs w:val="28"/>
        </w:rPr>
        <w:t>台灣高等法院第二審判決（九十七年度上字第六一七號），提起上訴，本院判決如下：</w:t>
      </w:r>
    </w:p>
    <w:p w:rsidR="005057B5" w:rsidRPr="00702B3D" w:rsidRDefault="005057B5" w:rsidP="005057B5">
      <w:pPr>
        <w:pStyle w:val="HTML"/>
        <w:spacing w:line="391" w:lineRule="exact"/>
        <w:rPr>
          <w:rFonts w:ascii="Times New Roman" w:eastAsia="標楷體" w:hAnsi="標楷體" w:cs="Times New Roman"/>
          <w:b/>
          <w:bCs/>
          <w:color w:val="000000"/>
          <w:sz w:val="28"/>
          <w:szCs w:val="28"/>
        </w:rPr>
      </w:pPr>
      <w:r>
        <w:rPr>
          <w:rFonts w:eastAsia="標楷體" w:hAnsi="標楷體" w:hint="eastAsia"/>
          <w:b/>
          <w:bCs/>
          <w:color w:val="000000"/>
          <w:sz w:val="28"/>
          <w:szCs w:val="28"/>
        </w:rPr>
        <w:t xml:space="preserve">　　</w:t>
      </w:r>
      <w:r w:rsidRPr="00702B3D">
        <w:rPr>
          <w:rFonts w:ascii="Times New Roman" w:eastAsia="標楷體" w:hAnsi="標楷體" w:cs="Times New Roman"/>
          <w:b/>
          <w:bCs/>
          <w:color w:val="000000"/>
          <w:sz w:val="28"/>
          <w:szCs w:val="28"/>
        </w:rPr>
        <w:t>主</w:t>
      </w:r>
      <w:r>
        <w:rPr>
          <w:rFonts w:eastAsia="標楷體" w:hAnsi="標楷體" w:hint="eastAsia"/>
          <w:b/>
          <w:bCs/>
          <w:color w:val="000000"/>
          <w:sz w:val="28"/>
          <w:szCs w:val="28"/>
        </w:rPr>
        <w:t xml:space="preserve">　</w:t>
      </w:r>
      <w:r w:rsidRPr="00702B3D">
        <w:rPr>
          <w:rFonts w:ascii="Times New Roman" w:eastAsia="標楷體" w:hAnsi="標楷體" w:cs="Times New Roman"/>
          <w:b/>
          <w:bCs/>
          <w:color w:val="000000"/>
          <w:sz w:val="28"/>
          <w:szCs w:val="28"/>
        </w:rPr>
        <w:t>文</w:t>
      </w:r>
    </w:p>
    <w:p w:rsidR="005057B5" w:rsidRPr="00702B3D" w:rsidRDefault="005057B5" w:rsidP="005057B5">
      <w:pPr>
        <w:pStyle w:val="HTML"/>
        <w:spacing w:line="391" w:lineRule="exact"/>
        <w:rPr>
          <w:rFonts w:ascii="Times New Roman" w:eastAsia="標楷體" w:hAnsi="Times New Roman" w:cs="Times New Roman"/>
          <w:sz w:val="28"/>
          <w:szCs w:val="28"/>
        </w:rPr>
      </w:pPr>
      <w:r w:rsidRPr="00702B3D">
        <w:rPr>
          <w:rFonts w:ascii="Times New Roman" w:eastAsia="標楷體" w:hAnsi="Times New Roman" w:cs="Times New Roman"/>
          <w:sz w:val="28"/>
          <w:szCs w:val="28"/>
        </w:rPr>
        <w:t>上訴駁回。</w:t>
      </w:r>
    </w:p>
    <w:p w:rsidR="005057B5" w:rsidRPr="00702B3D" w:rsidRDefault="005057B5" w:rsidP="005057B5">
      <w:pPr>
        <w:pStyle w:val="HTML"/>
        <w:spacing w:line="391" w:lineRule="exact"/>
        <w:rPr>
          <w:rFonts w:ascii="Times New Roman" w:eastAsia="標楷體" w:hAnsi="Times New Roman" w:cs="Times New Roman"/>
          <w:sz w:val="28"/>
          <w:szCs w:val="28"/>
        </w:rPr>
      </w:pPr>
      <w:r w:rsidRPr="00702B3D">
        <w:rPr>
          <w:rFonts w:ascii="Times New Roman" w:eastAsia="標楷體" w:hAnsi="Times New Roman" w:cs="Times New Roman"/>
          <w:sz w:val="28"/>
          <w:szCs w:val="28"/>
        </w:rPr>
        <w:t>第三審訴訟費用由上訴人負擔。</w:t>
      </w:r>
    </w:p>
    <w:p w:rsidR="005057B5" w:rsidRPr="00702B3D" w:rsidRDefault="005057B5" w:rsidP="005057B5">
      <w:pPr>
        <w:kinsoku w:val="0"/>
        <w:overflowPunct w:val="0"/>
        <w:spacing w:line="391" w:lineRule="exact"/>
        <w:jc w:val="both"/>
        <w:rPr>
          <w:rFonts w:hAnsi="標楷體"/>
          <w:b/>
          <w:bCs/>
          <w:color w:val="000000"/>
          <w:kern w:val="0"/>
          <w:sz w:val="28"/>
          <w:szCs w:val="28"/>
        </w:rPr>
      </w:pPr>
      <w:r w:rsidRPr="00702B3D">
        <w:rPr>
          <w:rFonts w:hAnsi="標楷體" w:hint="eastAsia"/>
          <w:b/>
          <w:bCs/>
          <w:color w:val="000000"/>
          <w:kern w:val="0"/>
          <w:sz w:val="28"/>
          <w:szCs w:val="28"/>
        </w:rPr>
        <w:t xml:space="preserve">　　</w:t>
      </w:r>
      <w:r w:rsidRPr="00702B3D">
        <w:rPr>
          <w:rFonts w:hAnsi="標楷體"/>
          <w:b/>
          <w:bCs/>
          <w:color w:val="000000"/>
          <w:kern w:val="0"/>
          <w:sz w:val="28"/>
          <w:szCs w:val="28"/>
        </w:rPr>
        <w:t>理</w:t>
      </w:r>
      <w:r w:rsidRPr="00702B3D">
        <w:rPr>
          <w:rFonts w:hAnsi="標楷體" w:hint="eastAsia"/>
          <w:b/>
          <w:bCs/>
          <w:color w:val="000000"/>
          <w:kern w:val="0"/>
          <w:sz w:val="28"/>
          <w:szCs w:val="28"/>
        </w:rPr>
        <w:t xml:space="preserve">　</w:t>
      </w:r>
      <w:r w:rsidRPr="00702B3D">
        <w:rPr>
          <w:rFonts w:hAnsi="標楷體"/>
          <w:b/>
          <w:bCs/>
          <w:color w:val="000000"/>
          <w:kern w:val="0"/>
          <w:sz w:val="28"/>
          <w:szCs w:val="28"/>
        </w:rPr>
        <w:t>由</w:t>
      </w:r>
    </w:p>
    <w:p w:rsidR="00BB52C8" w:rsidRPr="008074BE" w:rsidRDefault="005057B5" w:rsidP="00D33A79">
      <w:pPr>
        <w:pStyle w:val="HTML"/>
        <w:spacing w:line="391" w:lineRule="exact"/>
        <w:jc w:val="both"/>
        <w:rPr>
          <w:rFonts w:ascii="標楷體" w:eastAsia="標楷體" w:hAnsi="標楷體" w:cs="Times New Roman" w:hint="eastAsia"/>
          <w:sz w:val="28"/>
          <w:szCs w:val="28"/>
        </w:rPr>
      </w:pPr>
      <w:r w:rsidRPr="008074BE">
        <w:rPr>
          <w:rFonts w:ascii="標楷體" w:eastAsia="標楷體" w:hAnsi="標楷體" w:cs="Times New Roman"/>
          <w:sz w:val="28"/>
          <w:szCs w:val="28"/>
        </w:rPr>
        <w:t>本件上訴人主張：</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為祭祀公業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之派下員，享有持分額五九六一分之五四六點五之權益分配金權利，上訴人</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及被上訴人依序為</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之長女、三男。</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前應</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要求招贅夫王</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，生育從母姓之子即上訴人</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，繼承本家宗祧。</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於</w:t>
      </w:r>
      <w:smartTag w:uri="urn:schemas-microsoft-com:office:smarttags" w:element="chsdate">
        <w:smartTagPr>
          <w:attr w:name="Year" w:val="2000"/>
          <w:attr w:name="Month" w:val="8"/>
          <w:attr w:name="Day" w:val="2"/>
          <w:attr w:name="IsLunarDate" w:val="False"/>
          <w:attr w:name="IsROCDate" w:val="True"/>
        </w:smartTagPr>
        <w:r w:rsidRPr="008074BE">
          <w:rPr>
            <w:rFonts w:ascii="標楷體" w:eastAsia="標楷體" w:hAnsi="標楷體" w:cs="Times New Roman"/>
            <w:sz w:val="28"/>
            <w:szCs w:val="28"/>
          </w:rPr>
          <w:t>民國八十九年八月二日</w:t>
        </w:r>
      </w:smartTag>
      <w:r w:rsidRPr="008074BE">
        <w:rPr>
          <w:rFonts w:ascii="標楷體" w:eastAsia="標楷體" w:hAnsi="標楷體" w:cs="Times New Roman"/>
          <w:sz w:val="28"/>
          <w:szCs w:val="28"/>
        </w:rPr>
        <w:t>死亡，</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對於祭祀公業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之派下權應由兩造繼承，其權利為</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二分之一，被上訴人二分之一，被上訴人並代表派下繼任為祭祀公業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之派下員，得請求祭祀公業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給付權益分配金。詎被上訴人竟否認</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係祭祀公業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之派下員，拒不給付權益分配金予</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等情，求為確認被上訴人就祭祀公業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之已故派下員</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持分額五九六一分之五四六點五之權益分配金，於被上訴人領取該持分額之權益分配金時，</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對於被上訴人有其中五九六一分之二七三點二五權益分配金請求權存在；被上訴人應向祭祀公業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申請領取</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算至九十七年十月三十一日之權益分配金（即祭典費）新台幣（下同）二千八百五十二萬七千三百元之二分之一即一千四百二十六萬三千六百五十元給付</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，並加計自領取之日起至給付日止按年息百分之五計算之利息之判決。</w:t>
      </w:r>
    </w:p>
    <w:p w:rsidR="00BB52C8" w:rsidRPr="008074BE" w:rsidRDefault="005057B5" w:rsidP="00D33A79">
      <w:pPr>
        <w:pStyle w:val="HTML"/>
        <w:spacing w:line="391" w:lineRule="exact"/>
        <w:jc w:val="both"/>
        <w:rPr>
          <w:rFonts w:ascii="標楷體" w:eastAsia="標楷體" w:hAnsi="標楷體" w:cs="Times New Roman" w:hint="eastAsia"/>
          <w:sz w:val="28"/>
          <w:szCs w:val="28"/>
        </w:rPr>
      </w:pPr>
      <w:r w:rsidRPr="008074BE">
        <w:rPr>
          <w:rFonts w:ascii="標楷體" w:eastAsia="標楷體" w:hAnsi="標楷體" w:cs="Times New Roman"/>
          <w:sz w:val="28"/>
          <w:szCs w:val="28"/>
        </w:rPr>
        <w:t>被上訴人則以：</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並非祭祀公業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之派下員，無權請求伊給付該祭祀公業發放之權益分配金之二分之一等語，資為抗辯。</w:t>
      </w:r>
    </w:p>
    <w:p w:rsidR="00BB52C8" w:rsidRPr="008074BE" w:rsidRDefault="005057B5" w:rsidP="000E2931">
      <w:pPr>
        <w:pStyle w:val="HTML"/>
        <w:spacing w:line="391" w:lineRule="exact"/>
        <w:jc w:val="both"/>
        <w:rPr>
          <w:rFonts w:ascii="標楷體" w:eastAsia="標楷體" w:hAnsi="標楷體" w:cs="Times New Roman" w:hint="eastAsia"/>
          <w:sz w:val="28"/>
          <w:szCs w:val="28"/>
        </w:rPr>
      </w:pPr>
      <w:r w:rsidRPr="008074BE">
        <w:rPr>
          <w:rFonts w:ascii="標楷體" w:eastAsia="標楷體" w:hAnsi="標楷體" w:cs="Times New Roman"/>
          <w:sz w:val="28"/>
          <w:szCs w:val="28"/>
        </w:rPr>
        <w:t>原審以：</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育有三男七女，長男呂</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於昭和六年五月二十六日死亡，無男嗣。次男呂</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於</w:t>
      </w:r>
      <w:smartTag w:uri="urn:schemas-microsoft-com:office:smarttags" w:element="chsdate">
        <w:smartTagPr>
          <w:attr w:name="Year" w:val="1990"/>
          <w:attr w:name="Month" w:val="12"/>
          <w:attr w:name="Day" w:val="28"/>
          <w:attr w:name="IsLunarDate" w:val="False"/>
          <w:attr w:name="IsROCDate" w:val="False"/>
        </w:smartTagPr>
        <w:r w:rsidRPr="008074BE">
          <w:rPr>
            <w:rFonts w:ascii="標楷體" w:eastAsia="標楷體" w:hAnsi="標楷體" w:cs="Times New Roman"/>
            <w:sz w:val="28"/>
            <w:szCs w:val="28"/>
          </w:rPr>
          <w:t>九十年十二月二十八日</w:t>
        </w:r>
      </w:smartTag>
      <w:r w:rsidRPr="008074BE">
        <w:rPr>
          <w:rFonts w:ascii="標楷體" w:eastAsia="標楷體" w:hAnsi="標楷體" w:cs="Times New Roman"/>
          <w:sz w:val="28"/>
          <w:szCs w:val="28"/>
        </w:rPr>
        <w:t>死亡，生前育有女兒呂</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、呂</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、呂</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、呂</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。三男被上訴人。長女</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，於四十八年七月十日招贅夫王</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，於五十二年一月八日生育從母姓之子</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。次女呂</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、三女呂</w:t>
      </w:r>
      <w:r w:rsidR="00143BD4" w:rsidRPr="008074BE">
        <w:rPr>
          <w:rFonts w:ascii="標楷體" w:eastAsia="標楷體" w:hAnsi="標楷體" w:cs="Times New Roman"/>
          <w:sz w:val="28"/>
          <w:szCs w:val="28"/>
        </w:rPr>
        <w:t>○○</w:t>
      </w:r>
      <w:r w:rsidRPr="008074BE">
        <w:rPr>
          <w:rFonts w:ascii="標楷體" w:eastAsia="標楷體" w:hAnsi="標楷體" w:cs="Times New Roman"/>
          <w:sz w:val="28"/>
          <w:szCs w:val="28"/>
        </w:rPr>
        <w:t>、四女呂</w:t>
      </w:r>
      <w:r w:rsidR="00FC28C5" w:rsidRPr="008074BE">
        <w:rPr>
          <w:rFonts w:ascii="標楷體" w:eastAsia="標楷體" w:hAnsi="標楷體" w:cs="Times New Roman"/>
          <w:sz w:val="28"/>
          <w:szCs w:val="28"/>
        </w:rPr>
        <w:t>○○</w:t>
      </w:r>
      <w:r w:rsidRPr="008074BE">
        <w:rPr>
          <w:rFonts w:ascii="標楷體" w:eastAsia="標楷體" w:hAnsi="標楷體" w:cs="Times New Roman"/>
          <w:sz w:val="28"/>
          <w:szCs w:val="28"/>
        </w:rPr>
        <w:t>、六女呂</w:t>
      </w:r>
      <w:r w:rsidR="00FC28C5" w:rsidRPr="008074BE">
        <w:rPr>
          <w:rFonts w:ascii="標楷體" w:eastAsia="標楷體" w:hAnsi="標楷體" w:cs="Times New Roman"/>
          <w:sz w:val="28"/>
          <w:szCs w:val="28"/>
        </w:rPr>
        <w:t>○○</w:t>
      </w:r>
      <w:r w:rsidRPr="008074BE">
        <w:rPr>
          <w:rFonts w:ascii="標楷體" w:eastAsia="標楷體" w:hAnsi="標楷體" w:cs="Times New Roman"/>
          <w:sz w:val="28"/>
          <w:szCs w:val="28"/>
        </w:rPr>
        <w:t>均出嫁。五女曾</w:t>
      </w:r>
      <w:r w:rsidR="00FC28C5" w:rsidRPr="008074BE">
        <w:rPr>
          <w:rFonts w:ascii="標楷體" w:eastAsia="標楷體" w:hAnsi="標楷體" w:cs="Times New Roman"/>
          <w:sz w:val="28"/>
          <w:szCs w:val="28"/>
        </w:rPr>
        <w:t>○○</w:t>
      </w:r>
      <w:r w:rsidRPr="008074BE">
        <w:rPr>
          <w:rFonts w:ascii="標楷體" w:eastAsia="標楷體" w:hAnsi="標楷體" w:cs="Times New Roman"/>
          <w:sz w:val="28"/>
          <w:szCs w:val="28"/>
        </w:rPr>
        <w:t>於四十二年四月二十八日出養。七女呂</w:t>
      </w:r>
      <w:r w:rsidR="00FC28C5" w:rsidRPr="008074BE">
        <w:rPr>
          <w:rFonts w:ascii="標楷體" w:eastAsia="標楷體" w:hAnsi="標楷體" w:cs="Times New Roman"/>
          <w:sz w:val="28"/>
          <w:szCs w:val="28"/>
        </w:rPr>
        <w:t>○○</w:t>
      </w:r>
      <w:r w:rsidRPr="008074BE">
        <w:rPr>
          <w:rFonts w:ascii="標楷體" w:eastAsia="標楷體" w:hAnsi="標楷體" w:cs="Times New Roman"/>
          <w:sz w:val="28"/>
          <w:szCs w:val="28"/>
        </w:rPr>
        <w:t>未婚嫁。</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為祭祀公業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之派下員，</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於八十九年八月二日死亡，被上訴人為其繼承人，對祭祀公業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有派下權，有戶籍謄本、結婚登記申請書、繼承系統表、祭祀公業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派下員大會會議記錄等件可稽。次查九十七年七月一日施行之祭祀公業條例第四條第一、二項規定：本條例施行前已存在之祭祀公業，其派下員依規約定之。無規約或規約未規定者，派下員為設立人及其男系子孫（含養子）；派下員無男系子孫，其女子未出嫁者，得為派下員。該女子招贅夫或未招贅生有男子或收養男子冠母姓者，該男子亦</w:t>
      </w:r>
      <w:r w:rsidRPr="008074BE">
        <w:rPr>
          <w:rFonts w:ascii="標楷體" w:eastAsia="標楷體" w:hAnsi="標楷體" w:cs="Times New Roman"/>
          <w:sz w:val="28"/>
          <w:szCs w:val="28"/>
        </w:rPr>
        <w:lastRenderedPageBreak/>
        <w:t>得為派下員。其立法理由為：基於尊重傳統習俗及法律不溯既往之原則，對於已存在之祭祀公業明定其派下員依規約定之，無規約或規約未規定者，派下員為設立人及其男系子孫（含養子）。派下員無男系子孫，其女子未出嫁者，得為派下員。該女子招贅夫或未招贅生有男子或收養男子冠母姓者，該男子亦得為派下員。可見於祭祀公業條例施行前已存在之祭祀公業，有關繼承取得祭祀公業派下權之資格認定，於祭祀公業之規約有規定者，應優先依該規定決之；祭祀公業無規約或規約未規定者，則應依民事習慣定之。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於七十五年七月三十一日制定之管理章程第四條前段規定：登記在案派下員亡故時，其直屬有權繼承人公推一名為代表繼任派下員，惟依照政府有關規定，凡女子無宗祠繼承權。依其文義，登記之派下員死亡時，該派下員之「直屬有權繼承人」原則上均具有繼承派下權之資格，但排除女子之繼承權。換言之，僅男系直屬有權繼承人有繼承派下權之資格。而男系直屬有權繼承人僅一人時，當然由該繼承人單獨繼承派下權，並繼任為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之派下員。男系直屬有權繼承人有多數時，則由全體男系直屬有權繼承人推選一人繼任為派下員，對祭祀公業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行使及履行派下權所涵括之一切權利、義務。至祭祀公業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發放權益分配金予該繼任為派下員之人後，則由該派下員依全體男系直屬有權繼承人間之內部關係分配該權益分配金。被上訴人係</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之男系直屬有權繼承人，而</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係</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之女，</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則係</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之子，渠等二人均非</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之男系直屬有權繼承人，自無繼承</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派下權之資格。</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既無繼承</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派下權之資格，其自無權領取祭祀公業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發放之權益分配金。故</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請求確認被上訴人就祭祀公業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之已故派下員</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持分額五九六一分之五四六點五之權益分配金，於被上訴人領取該持分額之權益分配金時，</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對於被上訴人有其中五九六一分之二七三點二五權益分配金請求權存在，及請求被上訴人向祭祀公業</w:t>
      </w:r>
      <w:r w:rsidR="00F37BB7" w:rsidRPr="008074BE">
        <w:rPr>
          <w:rFonts w:ascii="標楷體" w:eastAsia="標楷體" w:hAnsi="標楷體" w:cs="Times New Roman"/>
          <w:sz w:val="28"/>
          <w:szCs w:val="28"/>
        </w:rPr>
        <w:t>呂○○</w:t>
      </w:r>
      <w:r w:rsidRPr="008074BE">
        <w:rPr>
          <w:rFonts w:ascii="標楷體" w:eastAsia="標楷體" w:hAnsi="標楷體" w:cs="Times New Roman"/>
          <w:sz w:val="28"/>
          <w:szCs w:val="28"/>
        </w:rPr>
        <w:t>申請領取</w:t>
      </w:r>
      <w:r w:rsidR="00FB660C" w:rsidRPr="008074BE">
        <w:rPr>
          <w:rFonts w:ascii="標楷體" w:eastAsia="標楷體" w:hAnsi="標楷體" w:cs="Times New Roman"/>
          <w:sz w:val="28"/>
          <w:szCs w:val="28"/>
        </w:rPr>
        <w:t>呂○○</w:t>
      </w:r>
      <w:r w:rsidRPr="008074BE">
        <w:rPr>
          <w:rFonts w:ascii="標楷體" w:eastAsia="標楷體" w:hAnsi="標楷體" w:cs="Times New Roman"/>
          <w:sz w:val="28"/>
          <w:szCs w:val="28"/>
        </w:rPr>
        <w:t>算至九十七年十月三十一日之權益分配金（即祭典費）二千八百五十二萬七千三百元之二分之一即一千四百二十六萬三千六百五十元給付</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，並加計自領取之日起至給付日止按年息百分之五計算之利息，為無理由，均不應准許。爰駁回上訴人</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w:t>
      </w:r>
      <w:r w:rsidR="00ED3C15" w:rsidRPr="008074BE">
        <w:rPr>
          <w:rFonts w:ascii="標楷體" w:eastAsia="標楷體" w:hAnsi="標楷體" w:cs="Times New Roman"/>
          <w:sz w:val="28"/>
          <w:szCs w:val="28"/>
        </w:rPr>
        <w:t>呂○○</w:t>
      </w:r>
      <w:r w:rsidRPr="008074BE">
        <w:rPr>
          <w:rFonts w:ascii="標楷體" w:eastAsia="標楷體" w:hAnsi="標楷體" w:cs="Times New Roman"/>
          <w:sz w:val="28"/>
          <w:szCs w:val="28"/>
        </w:rPr>
        <w:t>之訴，經核於法並無違誤。上訴論旨，指摘原判決違背法令，求予廢棄，非有理由。</w:t>
      </w:r>
    </w:p>
    <w:p w:rsidR="005057B5" w:rsidRPr="00702B3D" w:rsidRDefault="005057B5" w:rsidP="005057B5">
      <w:pPr>
        <w:pStyle w:val="HTML"/>
        <w:spacing w:line="391" w:lineRule="exact"/>
        <w:rPr>
          <w:rFonts w:ascii="Times New Roman" w:eastAsia="標楷體" w:hAnsi="Times New Roman" w:cs="Times New Roman"/>
          <w:sz w:val="28"/>
          <w:szCs w:val="28"/>
        </w:rPr>
      </w:pPr>
      <w:r w:rsidRPr="00702B3D">
        <w:rPr>
          <w:rFonts w:ascii="Times New Roman" w:eastAsia="標楷體" w:hAnsi="Times New Roman" w:cs="Times New Roman"/>
          <w:sz w:val="28"/>
          <w:szCs w:val="28"/>
        </w:rPr>
        <w:t>據上論結，本件上訴為無理由。依民事訴訟法第四百八十一條、第四百四十九條第一項、第七十八條，判決如主文。</w:t>
      </w:r>
    </w:p>
    <w:p w:rsidR="005057B5" w:rsidRPr="00E5464C" w:rsidRDefault="005057B5" w:rsidP="005057B5">
      <w:pPr>
        <w:kinsoku w:val="0"/>
        <w:overflowPunct w:val="0"/>
        <w:spacing w:line="391" w:lineRule="exact"/>
        <w:jc w:val="distribute"/>
        <w:rPr>
          <w:rFonts w:hAnsi="標楷體"/>
          <w:bCs/>
          <w:color w:val="000000"/>
          <w:kern w:val="0"/>
          <w:sz w:val="28"/>
          <w:szCs w:val="28"/>
        </w:rPr>
      </w:pPr>
      <w:r w:rsidRPr="00E5464C">
        <w:rPr>
          <w:rFonts w:hAnsi="標楷體"/>
          <w:bCs/>
          <w:color w:val="000000"/>
          <w:kern w:val="0"/>
          <w:sz w:val="28"/>
          <w:szCs w:val="28"/>
        </w:rPr>
        <w:t xml:space="preserve">中　華　民　國　</w:t>
      </w:r>
      <w:r w:rsidRPr="00E5464C">
        <w:rPr>
          <w:rFonts w:hAnsi="標楷體" w:hint="eastAsia"/>
          <w:bCs/>
          <w:color w:val="000000"/>
          <w:kern w:val="0"/>
          <w:sz w:val="28"/>
          <w:szCs w:val="28"/>
        </w:rPr>
        <w:t>99</w:t>
      </w:r>
      <w:r>
        <w:rPr>
          <w:rFonts w:hAnsi="標楷體" w:hint="eastAsia"/>
          <w:bCs/>
          <w:color w:val="000000"/>
          <w:kern w:val="0"/>
          <w:sz w:val="28"/>
          <w:szCs w:val="28"/>
        </w:rPr>
        <w:t xml:space="preserve">　</w:t>
      </w:r>
      <w:r w:rsidRPr="00E5464C">
        <w:rPr>
          <w:rFonts w:hAnsi="標楷體"/>
          <w:bCs/>
          <w:color w:val="000000"/>
          <w:kern w:val="0"/>
          <w:sz w:val="28"/>
          <w:szCs w:val="28"/>
        </w:rPr>
        <w:t xml:space="preserve">年　</w:t>
      </w:r>
      <w:r w:rsidRPr="00E5464C">
        <w:rPr>
          <w:rFonts w:hAnsi="標楷體" w:hint="eastAsia"/>
          <w:bCs/>
          <w:color w:val="000000"/>
          <w:kern w:val="0"/>
          <w:sz w:val="28"/>
          <w:szCs w:val="28"/>
        </w:rPr>
        <w:t>5</w:t>
      </w:r>
      <w:r w:rsidRPr="00E5464C">
        <w:rPr>
          <w:rFonts w:hAnsi="標楷體"/>
          <w:bCs/>
          <w:color w:val="000000"/>
          <w:kern w:val="0"/>
          <w:sz w:val="28"/>
          <w:szCs w:val="28"/>
        </w:rPr>
        <w:t xml:space="preserve">　月　</w:t>
      </w:r>
      <w:r w:rsidRPr="00E5464C">
        <w:rPr>
          <w:rFonts w:hAnsi="標楷體" w:hint="eastAsia"/>
          <w:bCs/>
          <w:color w:val="000000"/>
          <w:kern w:val="0"/>
          <w:sz w:val="28"/>
          <w:szCs w:val="28"/>
        </w:rPr>
        <w:t>27</w:t>
      </w:r>
      <w:r w:rsidRPr="00E5464C">
        <w:rPr>
          <w:rFonts w:hAnsi="標楷體"/>
          <w:bCs/>
          <w:color w:val="000000"/>
          <w:kern w:val="0"/>
          <w:sz w:val="28"/>
          <w:szCs w:val="28"/>
        </w:rPr>
        <w:t xml:space="preserve">　日</w:t>
      </w:r>
    </w:p>
    <w:p w:rsidR="005057B5" w:rsidRPr="004A6C67" w:rsidRDefault="005057B5" w:rsidP="008074BE">
      <w:pPr>
        <w:kinsoku w:val="0"/>
        <w:overflowPunct w:val="0"/>
        <w:rPr>
          <w:sz w:val="28"/>
          <w:szCs w:val="28"/>
        </w:rPr>
      </w:pPr>
      <w:r w:rsidRPr="004A6C67">
        <w:rPr>
          <w:bCs/>
          <w:color w:val="000000"/>
          <w:sz w:val="28"/>
          <w:szCs w:val="28"/>
        </w:rPr>
        <w:t>（本件聲請書其餘附件略）</w:t>
      </w:r>
    </w:p>
    <w:sectPr w:rsidR="005057B5" w:rsidRPr="004A6C67" w:rsidSect="004851ED">
      <w:footerReference w:type="default" r:id="rId18"/>
      <w:pgSz w:w="11906" w:h="16838"/>
      <w:pgMar w:top="1418" w:right="1134" w:bottom="851"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45A" w:rsidRDefault="007C345A" w:rsidP="009C679D">
      <w:r>
        <w:separator/>
      </w:r>
    </w:p>
  </w:endnote>
  <w:endnote w:type="continuationSeparator" w:id="0">
    <w:p w:rsidR="007C345A" w:rsidRDefault="007C345A" w:rsidP="009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粗黑體">
    <w:altName w:val="Arial Unicode MS"/>
    <w:charset w:val="88"/>
    <w:family w:val="modern"/>
    <w:pitch w:val="fixed"/>
    <w:sig w:usb0="00000000" w:usb1="28091800" w:usb2="00000016" w:usb3="00000000" w:csb0="00100000" w:csb1="00000000"/>
  </w:font>
  <w:font w:name="華康POP1體W5">
    <w:altName w:val="Arial Unicode MS"/>
    <w:charset w:val="88"/>
    <w:family w:val="modern"/>
    <w:pitch w:val="fixed"/>
    <w:sig w:usb0="00000000" w:usb1="28091800" w:usb2="00000016" w:usb3="00000000" w:csb0="001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D3" w:rsidRDefault="00097AD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6B" w:rsidRDefault="002D096B">
    <w:pPr>
      <w:pStyle w:val="a6"/>
      <w:jc w:val="center"/>
    </w:pPr>
  </w:p>
  <w:p w:rsidR="002D096B" w:rsidRDefault="002D096B" w:rsidP="004851E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D3" w:rsidRDefault="00097AD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96B" w:rsidRDefault="002D096B">
    <w:pPr>
      <w:pStyle w:val="a6"/>
      <w:jc w:val="center"/>
    </w:pPr>
    <w:r>
      <w:fldChar w:fldCharType="begin"/>
    </w:r>
    <w:r>
      <w:instrText xml:space="preserve"> PAGE   \* MERGEFORMAT </w:instrText>
    </w:r>
    <w:r>
      <w:fldChar w:fldCharType="separate"/>
    </w:r>
    <w:r w:rsidR="005379A9" w:rsidRPr="005379A9">
      <w:rPr>
        <w:noProof/>
        <w:lang w:val="zh-TW"/>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45A" w:rsidRDefault="007C345A" w:rsidP="009C679D">
      <w:r>
        <w:separator/>
      </w:r>
    </w:p>
  </w:footnote>
  <w:footnote w:type="continuationSeparator" w:id="0">
    <w:p w:rsidR="007C345A" w:rsidRDefault="007C345A" w:rsidP="009C6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D3" w:rsidRDefault="00097AD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D3" w:rsidRDefault="00097A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D3" w:rsidRDefault="00097A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480"/>
  <w:drawingGridHorizontalSpacing w:val="14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E41"/>
    <w:rsid w:val="00022789"/>
    <w:rsid w:val="000260C9"/>
    <w:rsid w:val="00043FAE"/>
    <w:rsid w:val="0005233C"/>
    <w:rsid w:val="0006317B"/>
    <w:rsid w:val="00086210"/>
    <w:rsid w:val="0009426E"/>
    <w:rsid w:val="00097AD3"/>
    <w:rsid w:val="000E2931"/>
    <w:rsid w:val="000E6AA2"/>
    <w:rsid w:val="00116F46"/>
    <w:rsid w:val="00135C5D"/>
    <w:rsid w:val="00143BD4"/>
    <w:rsid w:val="001541EB"/>
    <w:rsid w:val="00155EBC"/>
    <w:rsid w:val="001A05D6"/>
    <w:rsid w:val="001A0993"/>
    <w:rsid w:val="001A5B12"/>
    <w:rsid w:val="001B400B"/>
    <w:rsid w:val="001B5051"/>
    <w:rsid w:val="001C0F8E"/>
    <w:rsid w:val="001F5B1E"/>
    <w:rsid w:val="001F6ABB"/>
    <w:rsid w:val="00227E85"/>
    <w:rsid w:val="002376A5"/>
    <w:rsid w:val="0027594F"/>
    <w:rsid w:val="002A31B9"/>
    <w:rsid w:val="002C3E19"/>
    <w:rsid w:val="002C5CF4"/>
    <w:rsid w:val="002D096B"/>
    <w:rsid w:val="00306529"/>
    <w:rsid w:val="00336A8E"/>
    <w:rsid w:val="003732DB"/>
    <w:rsid w:val="0039544E"/>
    <w:rsid w:val="003965CC"/>
    <w:rsid w:val="003F3CDB"/>
    <w:rsid w:val="003F6E99"/>
    <w:rsid w:val="00424C58"/>
    <w:rsid w:val="00447C01"/>
    <w:rsid w:val="004618A4"/>
    <w:rsid w:val="00484894"/>
    <w:rsid w:val="004851ED"/>
    <w:rsid w:val="00491752"/>
    <w:rsid w:val="004D4D9C"/>
    <w:rsid w:val="00500377"/>
    <w:rsid w:val="00504528"/>
    <w:rsid w:val="005057B5"/>
    <w:rsid w:val="00526522"/>
    <w:rsid w:val="00535AF5"/>
    <w:rsid w:val="005379A9"/>
    <w:rsid w:val="0054042F"/>
    <w:rsid w:val="00550071"/>
    <w:rsid w:val="00553F29"/>
    <w:rsid w:val="00585320"/>
    <w:rsid w:val="005C0B4E"/>
    <w:rsid w:val="005C0BCE"/>
    <w:rsid w:val="00620A26"/>
    <w:rsid w:val="00637C39"/>
    <w:rsid w:val="00647559"/>
    <w:rsid w:val="0066189C"/>
    <w:rsid w:val="006A3AA3"/>
    <w:rsid w:val="006A4E84"/>
    <w:rsid w:val="006A526B"/>
    <w:rsid w:val="006B3C31"/>
    <w:rsid w:val="006D2BE2"/>
    <w:rsid w:val="00710F1A"/>
    <w:rsid w:val="007210C2"/>
    <w:rsid w:val="007442FB"/>
    <w:rsid w:val="00756309"/>
    <w:rsid w:val="0078309D"/>
    <w:rsid w:val="007949A7"/>
    <w:rsid w:val="007C345A"/>
    <w:rsid w:val="007C6F4A"/>
    <w:rsid w:val="007D0955"/>
    <w:rsid w:val="007D2668"/>
    <w:rsid w:val="007E02ED"/>
    <w:rsid w:val="008074BE"/>
    <w:rsid w:val="00815E88"/>
    <w:rsid w:val="008219E4"/>
    <w:rsid w:val="008403F8"/>
    <w:rsid w:val="00854B58"/>
    <w:rsid w:val="00884558"/>
    <w:rsid w:val="008A78E0"/>
    <w:rsid w:val="008B6291"/>
    <w:rsid w:val="008C608B"/>
    <w:rsid w:val="008D30B0"/>
    <w:rsid w:val="008D685A"/>
    <w:rsid w:val="008D72B4"/>
    <w:rsid w:val="008D7786"/>
    <w:rsid w:val="008D785F"/>
    <w:rsid w:val="008E3CAD"/>
    <w:rsid w:val="008F4B4B"/>
    <w:rsid w:val="00904964"/>
    <w:rsid w:val="00916144"/>
    <w:rsid w:val="009244CD"/>
    <w:rsid w:val="00943DFF"/>
    <w:rsid w:val="00946876"/>
    <w:rsid w:val="009677C3"/>
    <w:rsid w:val="00977FDC"/>
    <w:rsid w:val="00992B59"/>
    <w:rsid w:val="009C2621"/>
    <w:rsid w:val="009C5E16"/>
    <w:rsid w:val="009C679D"/>
    <w:rsid w:val="009D3A7C"/>
    <w:rsid w:val="009F661B"/>
    <w:rsid w:val="00A36E41"/>
    <w:rsid w:val="00A6482F"/>
    <w:rsid w:val="00A73CCA"/>
    <w:rsid w:val="00A779E0"/>
    <w:rsid w:val="00AA0500"/>
    <w:rsid w:val="00AA4FFE"/>
    <w:rsid w:val="00AA591C"/>
    <w:rsid w:val="00AC24E7"/>
    <w:rsid w:val="00AE5067"/>
    <w:rsid w:val="00AF41AB"/>
    <w:rsid w:val="00B26712"/>
    <w:rsid w:val="00B36806"/>
    <w:rsid w:val="00B6532F"/>
    <w:rsid w:val="00B713E6"/>
    <w:rsid w:val="00B72FCB"/>
    <w:rsid w:val="00B754AD"/>
    <w:rsid w:val="00B93D7F"/>
    <w:rsid w:val="00BA26BF"/>
    <w:rsid w:val="00BA5E07"/>
    <w:rsid w:val="00BB52C8"/>
    <w:rsid w:val="00BC06E6"/>
    <w:rsid w:val="00BE3673"/>
    <w:rsid w:val="00BF0566"/>
    <w:rsid w:val="00C15406"/>
    <w:rsid w:val="00C35CBD"/>
    <w:rsid w:val="00C57CC8"/>
    <w:rsid w:val="00C918FA"/>
    <w:rsid w:val="00CA7CC1"/>
    <w:rsid w:val="00CC482E"/>
    <w:rsid w:val="00CC6A65"/>
    <w:rsid w:val="00D23C4F"/>
    <w:rsid w:val="00D3102C"/>
    <w:rsid w:val="00D33A79"/>
    <w:rsid w:val="00D47CDA"/>
    <w:rsid w:val="00D60585"/>
    <w:rsid w:val="00D737E1"/>
    <w:rsid w:val="00DB5E05"/>
    <w:rsid w:val="00DC3092"/>
    <w:rsid w:val="00DC3AA7"/>
    <w:rsid w:val="00DC768D"/>
    <w:rsid w:val="00DD71EF"/>
    <w:rsid w:val="00DE01FB"/>
    <w:rsid w:val="00DF6320"/>
    <w:rsid w:val="00E14350"/>
    <w:rsid w:val="00E65CA3"/>
    <w:rsid w:val="00E76574"/>
    <w:rsid w:val="00EA2D63"/>
    <w:rsid w:val="00EB62A5"/>
    <w:rsid w:val="00ED3C15"/>
    <w:rsid w:val="00ED493C"/>
    <w:rsid w:val="00EE7F89"/>
    <w:rsid w:val="00EF59D5"/>
    <w:rsid w:val="00F0265D"/>
    <w:rsid w:val="00F107E5"/>
    <w:rsid w:val="00F32606"/>
    <w:rsid w:val="00F37BB7"/>
    <w:rsid w:val="00F468FD"/>
    <w:rsid w:val="00F76978"/>
    <w:rsid w:val="00F9039C"/>
    <w:rsid w:val="00F9122F"/>
    <w:rsid w:val="00FA17A9"/>
    <w:rsid w:val="00FB660C"/>
    <w:rsid w:val="00FC28C5"/>
    <w:rsid w:val="00FC7C77"/>
    <w:rsid w:val="00FD2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16BCB3F-9A9A-4725-82EE-FF27E0AE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41"/>
    <w:pPr>
      <w:widowControl w:val="0"/>
    </w:pPr>
    <w:rPr>
      <w:rFonts w:ascii="Times New Roman" w:eastAsia="標楷體"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一"/>
    <w:basedOn w:val="a"/>
    <w:rsid w:val="00A36E41"/>
    <w:rPr>
      <w:rFonts w:ascii="超研澤粗楷" w:eastAsia="超研澤粗楷"/>
      <w:szCs w:val="20"/>
    </w:rPr>
  </w:style>
  <w:style w:type="paragraph" w:styleId="a4">
    <w:name w:val="header"/>
    <w:basedOn w:val="a"/>
    <w:link w:val="a5"/>
    <w:uiPriority w:val="99"/>
    <w:unhideWhenUsed/>
    <w:rsid w:val="009C679D"/>
    <w:pPr>
      <w:tabs>
        <w:tab w:val="center" w:pos="4153"/>
        <w:tab w:val="right" w:pos="8306"/>
      </w:tabs>
      <w:snapToGrid w:val="0"/>
    </w:pPr>
    <w:rPr>
      <w:sz w:val="20"/>
      <w:szCs w:val="20"/>
    </w:rPr>
  </w:style>
  <w:style w:type="character" w:customStyle="1" w:styleId="a5">
    <w:name w:val="頁首 字元"/>
    <w:link w:val="a4"/>
    <w:uiPriority w:val="99"/>
    <w:rsid w:val="009C679D"/>
    <w:rPr>
      <w:rFonts w:ascii="Times New Roman" w:eastAsia="標楷體" w:hAnsi="Times New Roman"/>
      <w:kern w:val="2"/>
    </w:rPr>
  </w:style>
  <w:style w:type="paragraph" w:styleId="a6">
    <w:name w:val="footer"/>
    <w:basedOn w:val="a"/>
    <w:link w:val="a7"/>
    <w:uiPriority w:val="99"/>
    <w:unhideWhenUsed/>
    <w:rsid w:val="009C679D"/>
    <w:pPr>
      <w:tabs>
        <w:tab w:val="center" w:pos="4153"/>
        <w:tab w:val="right" w:pos="8306"/>
      </w:tabs>
      <w:snapToGrid w:val="0"/>
    </w:pPr>
    <w:rPr>
      <w:sz w:val="20"/>
      <w:szCs w:val="20"/>
    </w:rPr>
  </w:style>
  <w:style w:type="character" w:customStyle="1" w:styleId="a7">
    <w:name w:val="頁尾 字元"/>
    <w:link w:val="a6"/>
    <w:uiPriority w:val="99"/>
    <w:rsid w:val="009C679D"/>
    <w:rPr>
      <w:rFonts w:ascii="Times New Roman" w:eastAsia="標楷體" w:hAnsi="Times New Roman"/>
      <w:kern w:val="2"/>
    </w:rPr>
  </w:style>
  <w:style w:type="paragraph" w:styleId="HTML">
    <w:name w:val="HTML Preformatted"/>
    <w:basedOn w:val="a"/>
    <w:link w:val="HTML0"/>
    <w:rsid w:val="00967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uiPriority w:val="99"/>
    <w:rsid w:val="009677C3"/>
    <w:rPr>
      <w:rFonts w:ascii="細明體" w:eastAsia="細明體" w:hAnsi="細明體" w:cs="細明體"/>
      <w:sz w:val="24"/>
      <w:szCs w:val="24"/>
    </w:rPr>
  </w:style>
  <w:style w:type="character" w:styleId="a8">
    <w:name w:val="Hyperlink"/>
    <w:uiPriority w:val="99"/>
    <w:rsid w:val="001F5B1E"/>
    <w:rPr>
      <w:rFonts w:cs="Times New Roman"/>
      <w:color w:val="0000FF"/>
      <w:u w:val="single"/>
    </w:rPr>
  </w:style>
  <w:style w:type="paragraph" w:customStyle="1" w:styleId="ListParagraph">
    <w:name w:val="List Paragraph"/>
    <w:basedOn w:val="a"/>
    <w:rsid w:val="00647559"/>
    <w:pPr>
      <w:ind w:leftChars="200" w:left="480"/>
    </w:pPr>
    <w:rPr>
      <w:rFonts w:ascii="Calibri" w:eastAsia="新細明體" w:hAnsi="Calibri"/>
      <w:sz w:val="24"/>
      <w:szCs w:val="22"/>
    </w:rPr>
  </w:style>
  <w:style w:type="paragraph" w:styleId="a9">
    <w:name w:val="footnote text"/>
    <w:basedOn w:val="a"/>
    <w:link w:val="aa"/>
    <w:uiPriority w:val="99"/>
    <w:rsid w:val="00647559"/>
    <w:pPr>
      <w:snapToGrid w:val="0"/>
    </w:pPr>
    <w:rPr>
      <w:rFonts w:eastAsia="新細明體"/>
      <w:sz w:val="20"/>
      <w:szCs w:val="20"/>
    </w:rPr>
  </w:style>
  <w:style w:type="character" w:customStyle="1" w:styleId="aa">
    <w:name w:val="註腳文字 字元"/>
    <w:link w:val="a9"/>
    <w:uiPriority w:val="99"/>
    <w:rsid w:val="00647559"/>
    <w:rPr>
      <w:rFonts w:ascii="Times New Roman" w:hAnsi="Times New Roman"/>
      <w:kern w:val="2"/>
    </w:rPr>
  </w:style>
  <w:style w:type="character" w:styleId="ab">
    <w:name w:val="footnote reference"/>
    <w:uiPriority w:val="99"/>
    <w:semiHidden/>
    <w:unhideWhenUsed/>
    <w:rsid w:val="00710F1A"/>
    <w:rPr>
      <w:vertAlign w:val="superscript"/>
    </w:rPr>
  </w:style>
  <w:style w:type="character" w:customStyle="1" w:styleId="ac">
    <w:name w:val="註解方塊文字 字元"/>
    <w:link w:val="ad"/>
    <w:uiPriority w:val="99"/>
    <w:semiHidden/>
    <w:rsid w:val="00710F1A"/>
    <w:rPr>
      <w:rFonts w:ascii="Cambria" w:hAnsi="Cambria"/>
      <w:kern w:val="2"/>
      <w:sz w:val="18"/>
      <w:szCs w:val="18"/>
    </w:rPr>
  </w:style>
  <w:style w:type="paragraph" w:styleId="ad">
    <w:name w:val="Balloon Text"/>
    <w:basedOn w:val="a"/>
    <w:link w:val="ac"/>
    <w:uiPriority w:val="99"/>
    <w:semiHidden/>
    <w:unhideWhenUsed/>
    <w:rsid w:val="00710F1A"/>
    <w:rPr>
      <w:rFonts w:ascii="Cambria" w:eastAsia="新細明體" w:hAnsi="Cambria"/>
      <w:sz w:val="18"/>
      <w:szCs w:val="18"/>
    </w:rPr>
  </w:style>
  <w:style w:type="character" w:customStyle="1" w:styleId="apple-style-span">
    <w:name w:val="apple-style-span"/>
    <w:rsid w:val="00336A8E"/>
    <w:rPr>
      <w:rFonts w:cs="Times New Roman"/>
    </w:rPr>
  </w:style>
  <w:style w:type="paragraph" w:styleId="ae">
    <w:name w:val="List Paragraph"/>
    <w:basedOn w:val="a"/>
    <w:uiPriority w:val="34"/>
    <w:qFormat/>
    <w:rsid w:val="00C35CBD"/>
    <w:pPr>
      <w:ind w:leftChars="200" w:left="480"/>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gec.ey.gov.tw/Upload/RelFile/1120/598/eba37c86-aee1-4f70-b306-e0a4577769c2.pdf" TargetMode="External"/><Relationship Id="rId2" Type="http://schemas.openxmlformats.org/officeDocument/2006/relationships/styles" Target="styles.xml"/><Relationship Id="rId16" Type="http://schemas.openxmlformats.org/officeDocument/2006/relationships/hyperlink" Target="http://news.rti.org.tw/news/newsSubject/?recordId=6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879A-D7D2-462A-8F0A-ABBE0167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11402</Words>
  <Characters>64992</Characters>
  <Application>Microsoft Office Word</Application>
  <DocSecurity>0</DocSecurity>
  <Lines>541</Lines>
  <Paragraphs>152</Paragraphs>
  <ScaleCrop>false</ScaleCrop>
  <Company/>
  <LinksUpToDate>false</LinksUpToDate>
  <CharactersWithSpaces>76242</CharactersWithSpaces>
  <SharedDoc>false</SharedDoc>
  <HLinks>
    <vt:vector size="12" baseType="variant">
      <vt:variant>
        <vt:i4>589824</vt:i4>
      </vt:variant>
      <vt:variant>
        <vt:i4>3</vt:i4>
      </vt:variant>
      <vt:variant>
        <vt:i4>0</vt:i4>
      </vt:variant>
      <vt:variant>
        <vt:i4>5</vt:i4>
      </vt:variant>
      <vt:variant>
        <vt:lpwstr>http://www.gec.ey.gov.tw/Upload/RelFile/1120/598/eba37c86-aee1-4f70-b306-e0a4577769c2.pdf</vt:lpwstr>
      </vt:variant>
      <vt:variant>
        <vt:lpwstr/>
      </vt:variant>
      <vt:variant>
        <vt:i4>1835099</vt:i4>
      </vt:variant>
      <vt:variant>
        <vt:i4>0</vt:i4>
      </vt:variant>
      <vt:variant>
        <vt:i4>0</vt:i4>
      </vt:variant>
      <vt:variant>
        <vt:i4>5</vt:i4>
      </vt:variant>
      <vt:variant>
        <vt:lpwstr>http://news.rti.org.tw/news/newsSubject/?recordId=653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陳銀泉</cp:lastModifiedBy>
  <cp:revision>2</cp:revision>
  <cp:lastPrinted>2015-04-09T07:55:00Z</cp:lastPrinted>
  <dcterms:created xsi:type="dcterms:W3CDTF">2015-07-06T07:49:00Z</dcterms:created>
  <dcterms:modified xsi:type="dcterms:W3CDTF">2015-07-06T07:49:00Z</dcterms:modified>
</cp:coreProperties>
</file>